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D5D" w:rsidRDefault="00DD5BD1">
      <w:pPr>
        <w:pStyle w:val="Standard"/>
        <w:spacing w:line="120" w:lineRule="atLeast"/>
        <w:jc w:val="center"/>
        <w:rPr>
          <w:rFonts w:hint="eastAsia"/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Przedmiotowy</w:t>
      </w:r>
      <w:r>
        <w:rPr>
          <w:sz w:val="40"/>
          <w:szCs w:val="40"/>
        </w:rPr>
        <w:t xml:space="preserve"> systemu oceniania </w:t>
      </w:r>
      <w:r>
        <w:rPr>
          <w:sz w:val="40"/>
          <w:szCs w:val="40"/>
        </w:rPr>
        <w:br/>
      </w:r>
      <w:r>
        <w:rPr>
          <w:sz w:val="40"/>
          <w:szCs w:val="40"/>
        </w:rPr>
        <w:t>wraz z określeniem wymagań edukacyjnych</w:t>
      </w:r>
    </w:p>
    <w:p w:rsidR="008A7D5D" w:rsidRDefault="00DD5BD1">
      <w:pPr>
        <w:pStyle w:val="StronaTytuowaTytu"/>
        <w:spacing w:line="120" w:lineRule="atLeast"/>
      </w:pPr>
      <w:r>
        <w:t>MATeMAtyka</w:t>
      </w:r>
    </w:p>
    <w:p w:rsidR="008A7D5D" w:rsidRDefault="00DD5BD1">
      <w:pPr>
        <w:pStyle w:val="StronaTytuowaTytu"/>
        <w:spacing w:line="120" w:lineRule="atLeast"/>
        <w:rPr>
          <w:sz w:val="44"/>
          <w:szCs w:val="44"/>
        </w:rPr>
      </w:pPr>
      <w:r>
        <w:rPr>
          <w:sz w:val="44"/>
          <w:szCs w:val="44"/>
        </w:rPr>
        <w:t>Zakres podstawowy i rozszerzony</w:t>
      </w: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8A7D5D">
      <w:pPr>
        <w:pStyle w:val="Standard"/>
        <w:rPr>
          <w:rFonts w:hint="eastAsia"/>
        </w:rPr>
      </w:pPr>
    </w:p>
    <w:p w:rsidR="008A7D5D" w:rsidRDefault="00DD5BD1">
      <w:pPr>
        <w:pStyle w:val="Textbodyindent"/>
        <w:pageBreakBefore/>
        <w:spacing w:line="120" w:lineRule="atLeast"/>
        <w:ind w:left="0"/>
        <w:jc w:val="both"/>
        <w:rPr>
          <w:rFonts w:hint="eastAsia"/>
        </w:rPr>
      </w:pPr>
      <w:r>
        <w:rPr>
          <w:rFonts w:ascii="Cambria" w:eastAsia="Calibri" w:hAnsi="Cambria"/>
          <w:iCs/>
          <w:sz w:val="22"/>
          <w:szCs w:val="22"/>
          <w:lang w:eastAsia="en-US"/>
        </w:rPr>
        <w:lastRenderedPageBreak/>
        <w:t xml:space="preserve">Wyróżnione zostały następujące wymagania programowe: konieczne (K), podstawowe (P), rozszerzające (R), dopełniające (D) i </w:t>
      </w:r>
      <w:r>
        <w:rPr>
          <w:rFonts w:ascii="Cambria" w:eastAsia="Calibri" w:hAnsi="Cambria"/>
          <w:iCs/>
          <w:sz w:val="22"/>
          <w:szCs w:val="22"/>
          <w:lang w:eastAsia="en-US"/>
        </w:rPr>
        <w:t xml:space="preserve">wykraczające (W). Wymienione poziomy wymagań odpowiadają w przybliżeniu ocenom szkolnym. Nauczyciel, określając te poziomy, powinien zatem sprecyzować, czy opanowania pewnych czynności lub wiedzy będzie wymagał na ocenę dopuszczającą (2), dostateczną (3), </w:t>
      </w:r>
      <w:r>
        <w:rPr>
          <w:rFonts w:ascii="Cambria" w:eastAsia="Calibri" w:hAnsi="Cambria"/>
          <w:iCs/>
          <w:sz w:val="22"/>
          <w:szCs w:val="22"/>
          <w:lang w:eastAsia="en-US"/>
        </w:rPr>
        <w:t>dobrą (4), bardzo dobrą (5) lub celującą (6).</w:t>
      </w:r>
    </w:p>
    <w:p w:rsidR="008A7D5D" w:rsidRDefault="008A7D5D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8A7D5D" w:rsidRDefault="00DD5BD1">
      <w:pPr>
        <w:pStyle w:val="Standard"/>
        <w:numPr>
          <w:ilvl w:val="0"/>
          <w:numId w:val="59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konieczne (K)</w:t>
      </w:r>
      <w:r>
        <w:rPr>
          <w:rFonts w:ascii="Cambria" w:hAnsi="Cambria"/>
          <w:sz w:val="22"/>
          <w:szCs w:val="22"/>
        </w:rPr>
        <w:t xml:space="preserve"> dotyczą zagadnień elementarnych, stanowiących swego rodzaju podstawę, zatem powinny być opanowane przez każdego ucznia.</w:t>
      </w:r>
    </w:p>
    <w:p w:rsidR="008A7D5D" w:rsidRDefault="00DD5BD1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podstawowe (P)</w:t>
      </w:r>
      <w:r>
        <w:rPr>
          <w:rFonts w:ascii="Cambria" w:hAnsi="Cambria"/>
          <w:sz w:val="22"/>
          <w:szCs w:val="22"/>
        </w:rPr>
        <w:t xml:space="preserve"> zawierają wymagania z poziomu (K) wzboga</w:t>
      </w:r>
      <w:r>
        <w:rPr>
          <w:rFonts w:ascii="Cambria" w:hAnsi="Cambria"/>
          <w:sz w:val="22"/>
          <w:szCs w:val="22"/>
        </w:rPr>
        <w:t xml:space="preserve">cone </w:t>
      </w:r>
      <w:r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>o typowe problemy o niewielkim stopniu trudności.</w:t>
      </w:r>
    </w:p>
    <w:p w:rsidR="008A7D5D" w:rsidRDefault="00DD5BD1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rozszerzające (R)</w:t>
      </w:r>
      <w:r>
        <w:rPr>
          <w:rFonts w:ascii="Cambria" w:hAnsi="Cambria"/>
          <w:sz w:val="22"/>
          <w:szCs w:val="22"/>
        </w:rPr>
        <w:t>, zawierające wymagania z poziomów (K) i (P), dotyczą zagadnień bardziej złożonych i nieco trudniejszych.</w:t>
      </w:r>
    </w:p>
    <w:p w:rsidR="008A7D5D" w:rsidRDefault="00DD5BD1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dopełniające (D)</w:t>
      </w:r>
      <w:r>
        <w:rPr>
          <w:rFonts w:ascii="Cambria" w:hAnsi="Cambria"/>
          <w:sz w:val="22"/>
          <w:szCs w:val="22"/>
        </w:rPr>
        <w:t>, zawierające wymagania z poziomów (K), (</w:t>
      </w:r>
      <w:r>
        <w:rPr>
          <w:rFonts w:ascii="Cambria" w:hAnsi="Cambria"/>
          <w:sz w:val="22"/>
          <w:szCs w:val="22"/>
        </w:rPr>
        <w:t>P) i (R), dotyczą zagadnień problemowych, trudniejszych, wymagających umiejętności przetwarzania przyswojonych informacji.</w:t>
      </w:r>
    </w:p>
    <w:p w:rsidR="008A7D5D" w:rsidRDefault="00DD5BD1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wykraczające (W)</w:t>
      </w:r>
      <w:r>
        <w:rPr>
          <w:rFonts w:ascii="Cambria" w:hAnsi="Cambria"/>
          <w:sz w:val="22"/>
          <w:szCs w:val="22"/>
        </w:rPr>
        <w:t xml:space="preserve"> dotyczą zagadnień trudnych i oryginalnych.</w:t>
      </w:r>
    </w:p>
    <w:p w:rsidR="008A7D5D" w:rsidRDefault="008A7D5D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8A7D5D" w:rsidRDefault="00DD5BD1">
      <w:pPr>
        <w:pStyle w:val="Standard"/>
        <w:spacing w:after="120" w:line="120" w:lineRule="atLea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Poniżej przedstawiony został podział wymagań na poszczególne </w:t>
      </w:r>
      <w:r>
        <w:rPr>
          <w:rFonts w:ascii="Cambria" w:hAnsi="Cambria"/>
          <w:sz w:val="22"/>
          <w:szCs w:val="22"/>
        </w:rPr>
        <w:t>oceny szkolne:</w:t>
      </w:r>
    </w:p>
    <w:p w:rsidR="008A7D5D" w:rsidRDefault="00DD5BD1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dopuszczająca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</w:t>
      </w:r>
    </w:p>
    <w:p w:rsidR="008A7D5D" w:rsidRDefault="00DD5BD1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dostateczna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 i (P)</w:t>
      </w:r>
    </w:p>
    <w:p w:rsidR="008A7D5D" w:rsidRDefault="00DD5BD1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 i (R)</w:t>
      </w:r>
    </w:p>
    <w:p w:rsidR="008A7D5D" w:rsidRDefault="00DD5BD1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bardzo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(P), (R) i (D)</w:t>
      </w:r>
    </w:p>
    <w:p w:rsidR="008A7D5D" w:rsidRDefault="00DD5BD1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celująca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</w:t>
      </w:r>
      <w:r>
        <w:rPr>
          <w:rFonts w:ascii="Cambria" w:hAnsi="Cambria"/>
          <w:sz w:val="22"/>
          <w:szCs w:val="22"/>
        </w:rPr>
        <w:t>ania na poziomie (K), (P), (R), (D) i (W)</w:t>
      </w:r>
    </w:p>
    <w:p w:rsidR="008A7D5D" w:rsidRDefault="008A7D5D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8A7D5D" w:rsidRDefault="008A7D5D">
      <w:pPr>
        <w:pStyle w:val="Standard"/>
        <w:spacing w:line="120" w:lineRule="atLeast"/>
        <w:ind w:firstLine="360"/>
        <w:jc w:val="both"/>
        <w:rPr>
          <w:rFonts w:ascii="Cambria" w:hAnsi="Cambria"/>
          <w:b/>
          <w:sz w:val="22"/>
          <w:szCs w:val="22"/>
        </w:rPr>
      </w:pPr>
    </w:p>
    <w:p w:rsidR="008A7D5D" w:rsidRDefault="00DD5BD1">
      <w:pPr>
        <w:pStyle w:val="Standard"/>
        <w:spacing w:line="120" w:lineRule="atLeast"/>
        <w:jc w:val="both"/>
        <w:rPr>
          <w:rFonts w:ascii="Cambria" w:hAnsi="Cambria"/>
          <w:b/>
          <w:color w:val="0066B3"/>
          <w:szCs w:val="22"/>
        </w:rPr>
      </w:pPr>
      <w:r>
        <w:rPr>
          <w:rFonts w:ascii="Cambria" w:hAnsi="Cambria"/>
          <w:b/>
          <w:color w:val="0066B3"/>
          <w:szCs w:val="22"/>
        </w:rPr>
        <w:t>KLASA II</w:t>
      </w:r>
    </w:p>
    <w:p w:rsidR="008A7D5D" w:rsidRDefault="008A7D5D">
      <w:pPr>
        <w:pStyle w:val="Standard"/>
        <w:spacing w:line="120" w:lineRule="atLeast"/>
        <w:jc w:val="both"/>
        <w:rPr>
          <w:rFonts w:ascii="Cambria" w:hAnsi="Cambria"/>
          <w:b/>
          <w:bCs/>
          <w:color w:val="0066B3"/>
          <w:sz w:val="22"/>
          <w:szCs w:val="22"/>
        </w:rPr>
      </w:pPr>
    </w:p>
    <w:p w:rsidR="008A7D5D" w:rsidRDefault="00DD5BD1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b/>
          <w:szCs w:val="22"/>
        </w:rPr>
        <w:t>7.</w:t>
      </w:r>
      <w:r>
        <w:rPr>
          <w:rFonts w:ascii="Cambria" w:hAnsi="Cambria"/>
          <w:szCs w:val="22"/>
        </w:rPr>
        <w:t xml:space="preserve"> </w:t>
      </w:r>
      <w:r>
        <w:rPr>
          <w:rFonts w:ascii="Cambria" w:hAnsi="Cambria"/>
          <w:b/>
          <w:bCs/>
          <w:szCs w:val="22"/>
        </w:rPr>
        <w:t>FUNKCJA KWADRATOWA</w:t>
      </w:r>
    </w:p>
    <w:p w:rsidR="008A7D5D" w:rsidRDefault="00DD5BD1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 xml:space="preserve">(K) </w:t>
      </w:r>
      <w:r>
        <w:rPr>
          <w:rFonts w:ascii="Cambria" w:hAnsi="Cambria"/>
          <w:sz w:val="22"/>
          <w:szCs w:val="22"/>
        </w:rPr>
        <w:t>lub</w:t>
      </w:r>
      <w:r>
        <w:rPr>
          <w:rFonts w:ascii="Cambria" w:hAnsi="Cambria"/>
          <w:b/>
          <w:bCs/>
          <w:sz w:val="22"/>
          <w:szCs w:val="22"/>
        </w:rPr>
        <w:t xml:space="preserve"> (P)</w:t>
      </w:r>
    </w:p>
    <w:p w:rsidR="008A7D5D" w:rsidRDefault="00DD5BD1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 xml:space="preserve">dopuszczającą </w:t>
      </w:r>
      <w:r>
        <w:rPr>
          <w:rFonts w:ascii="Cambria" w:hAnsi="Cambria"/>
          <w:sz w:val="22"/>
          <w:szCs w:val="22"/>
        </w:rPr>
        <w:t xml:space="preserve">lub </w:t>
      </w:r>
      <w:r>
        <w:rPr>
          <w:rFonts w:ascii="Cambria" w:hAnsi="Cambria"/>
          <w:b/>
          <w:bCs/>
          <w:sz w:val="22"/>
          <w:szCs w:val="22"/>
        </w:rPr>
        <w:t>dostateczną</w:t>
      </w:r>
      <w:r>
        <w:rPr>
          <w:rFonts w:ascii="Cambria" w:hAnsi="Cambria"/>
          <w:sz w:val="22"/>
          <w:szCs w:val="22"/>
        </w:rPr>
        <w:t>, jeśli: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59"/>
      </w:tblGrid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0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szkicuje wykres funkcji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nor/>
                    </m:rPr>
                    <m:t>ax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rPr>
                <w:rFonts w:ascii="Cambria" w:hAnsi="Cambria"/>
                <w:sz w:val="22"/>
                <w:szCs w:val="22"/>
              </w:rPr>
              <w:t>i podaje jej własności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sprawdza algebraicznie, czy dany punkt należy do wykresu danej funkcji kwadratowej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szkicuje wykres funkcji </w:t>
            </w:r>
            <w:r>
              <w:rPr>
                <w:rFonts w:ascii="Cambria" w:hAnsi="Cambria"/>
                <w:sz w:val="22"/>
                <w:szCs w:val="22"/>
              </w:rPr>
              <w:t>kwadratowej w postaci kanonicznej i podaje jej własności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ustala wzór funkcji kwadratowej w postaci kanonicznej na podstawie informacji o przesunięciach wykresu funkcji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nor/>
                    </m:rPr>
                    <m:t>ax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przekształca wzór funkcji kwadratowej z postaci kanonicznej do postaci ogólnej i odw</w:t>
            </w:r>
            <w:r>
              <w:rPr>
                <w:rFonts w:ascii="Cambria" w:hAnsi="Cambria"/>
                <w:sz w:val="22"/>
                <w:szCs w:val="22"/>
              </w:rPr>
              <w:t>rotnie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wyróżnik trójmianu kwadratowego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współrzędne wierzchołka paraboli, podaje równanie jej osi symetrii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znajduje brakujące współczynniki funkcji kwadratowej, jeśli zna współrzędne punktów należących do jej wykresu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rozwiązuje równania </w:t>
            </w:r>
            <w:r>
              <w:rPr>
                <w:rFonts w:ascii="Cambria" w:hAnsi="Cambria"/>
                <w:sz w:val="22"/>
                <w:szCs w:val="22"/>
              </w:rPr>
              <w:t>kwadratowe niepełne metodą rozkładu na czynniki oraz stosując wzory skróconego mnożenia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określa liczbę pierwiastków równania kwadratowego w zależności od znaku wyróżnika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równania kwadratowe, stosując wzory na pierwiastki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wyznacza </w:t>
            </w:r>
            <w:r>
              <w:rPr>
                <w:rFonts w:ascii="Cambria" w:hAnsi="Cambria"/>
                <w:sz w:val="22"/>
                <w:szCs w:val="22"/>
              </w:rPr>
              <w:t>algebraicznie współrzędne punktów przecięcia paraboli z osiami układu współrzędnych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przedstawia trójmian kwadratowy w postaci iloczynowej, o ile taka postać istnieje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odczytuje miejsca zerowe funkcji kwadratowej z jej postaci iloczynowej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nieró</w:t>
            </w:r>
            <w:r>
              <w:rPr>
                <w:rFonts w:ascii="Cambria" w:hAnsi="Cambria"/>
                <w:sz w:val="22"/>
                <w:szCs w:val="22"/>
              </w:rPr>
              <w:t>wności kwadratowe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rysuje wykres funkcji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 xml:space="preserve">y </w:t>
            </w:r>
            <w:r>
              <w:rPr>
                <w:rFonts w:ascii="Cambria" w:hAnsi="Cambria"/>
                <w:sz w:val="22"/>
                <w:szCs w:val="22"/>
              </w:rPr>
              <w:t>= |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f</w:t>
            </w:r>
            <w:r>
              <w:rPr>
                <w:rFonts w:ascii="Cambria" w:hAnsi="Cambria"/>
                <w:sz w:val="22"/>
                <w:szCs w:val="22"/>
              </w:rPr>
              <w:t>(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 xml:space="preserve">)|, gdy dany jest wykres funkcji kwadratowej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 xml:space="preserve">y </w:t>
            </w:r>
            <w:r>
              <w:rPr>
                <w:rFonts w:ascii="Cambria" w:hAnsi="Cambria"/>
                <w:sz w:val="22"/>
                <w:szCs w:val="22"/>
              </w:rPr>
              <w:t xml:space="preserve">=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f</w:t>
            </w:r>
            <w:r>
              <w:rPr>
                <w:rFonts w:ascii="Cambria" w:hAnsi="Cambria"/>
                <w:sz w:val="22"/>
                <w:szCs w:val="22"/>
              </w:rPr>
              <w:t>(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>)</w:t>
            </w:r>
          </w:p>
        </w:tc>
      </w:tr>
    </w:tbl>
    <w:p w:rsidR="008A7D5D" w:rsidRDefault="008A7D5D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8A7D5D" w:rsidRDefault="00DD5BD1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lastRenderedPageBreak/>
        <w:t xml:space="preserve">Poziom </w:t>
      </w:r>
      <w:r>
        <w:rPr>
          <w:rFonts w:ascii="Cambria" w:hAnsi="Cambria"/>
          <w:b/>
          <w:bCs/>
          <w:sz w:val="22"/>
          <w:szCs w:val="22"/>
        </w:rPr>
        <w:t>(R)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(D)</w:t>
      </w:r>
    </w:p>
    <w:p w:rsidR="008A7D5D" w:rsidRDefault="00DD5BD1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dobrą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bardzo dobrą</w:t>
      </w:r>
      <w:r>
        <w:rPr>
          <w:rFonts w:ascii="Cambria" w:hAnsi="Cambria"/>
          <w:sz w:val="22"/>
          <w:szCs w:val="22"/>
        </w:rPr>
        <w:t>, jeśli opanował poziomy (K) i (P) oraz dodatkowo: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59"/>
      </w:tblGrid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szkicuje wykres funkcji kwadratowej i podaje jej własności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znajduje współczynniki funkcji kwadratowej, jeśli zna współrzędne punktów należących do jej </w:t>
            </w:r>
            <w:r>
              <w:rPr>
                <w:rFonts w:ascii="Cambria" w:hAnsi="Cambria"/>
                <w:sz w:val="22"/>
                <w:szCs w:val="22"/>
              </w:rPr>
              <w:t>wykresu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znajduje współczynniki funkcji kwadratowej na podstawie informacji o jej własnościach, np. zbiorze wartości, maksymalnych przedziałach monotoniczności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rozwiązuje równania i nierówności kwadratowe z wartością bezwzględną  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znajduje iloczyn, sumę,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bookmarkStart w:id="1" w:name="_GoBack1"/>
            <w:bookmarkEnd w:id="1"/>
            <w:r>
              <w:rPr>
                <w:rFonts w:ascii="Cambria" w:hAnsi="Cambria"/>
                <w:b/>
                <w:bCs/>
                <w:sz w:val="22"/>
                <w:szCs w:val="22"/>
              </w:rPr>
              <w:t>różnicę zbiorów rozwiązań nierówności kwadratowych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szkicuje wykres funkcji, który jest efektem wykonania dwóch przekształceń wykresu funkcji kwadratowej</w:t>
            </w:r>
          </w:p>
        </w:tc>
      </w:tr>
    </w:tbl>
    <w:p w:rsidR="008A7D5D" w:rsidRDefault="008A7D5D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8A7D5D" w:rsidRDefault="00DD5BD1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>Poziom</w:t>
      </w:r>
      <w:r>
        <w:rPr>
          <w:rFonts w:ascii="Cambria" w:hAnsi="Cambria"/>
          <w:b/>
          <w:bCs/>
          <w:sz w:val="22"/>
          <w:szCs w:val="22"/>
        </w:rPr>
        <w:t xml:space="preserve"> (W)</w:t>
      </w:r>
    </w:p>
    <w:p w:rsidR="008A7D5D" w:rsidRDefault="00DD5BD1">
      <w:pPr>
        <w:pStyle w:val="Textbody"/>
        <w:spacing w:line="120" w:lineRule="atLeast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celującą</w:t>
      </w:r>
      <w:r>
        <w:rPr>
          <w:rFonts w:ascii="Cambria" w:hAnsi="Cambria"/>
          <w:sz w:val="22"/>
          <w:szCs w:val="22"/>
        </w:rPr>
        <w:t xml:space="preserve">, jeśli opanował wiedzę i umiejętności z poziomów (K)–(D) </w:t>
      </w:r>
      <w:r>
        <w:rPr>
          <w:rFonts w:ascii="Cambria" w:hAnsi="Cambria"/>
          <w:sz w:val="22"/>
          <w:szCs w:val="22"/>
        </w:rPr>
        <w:t>oraz: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59"/>
      </w:tblGrid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przekształca na ogólnych danych wzór funkcji kwadratowej z postaci ogólnej do postaci kanonicznej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wyprowadza wzory na współrzędne wierzchołka paraboli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wyprowadza wzory na pierwiastki równania kwadratowego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szkicuje wykres funkcji, który jest efekt</w:t>
            </w:r>
            <w:r>
              <w:rPr>
                <w:rFonts w:ascii="Cambria" w:hAnsi="Cambria"/>
                <w:sz w:val="22"/>
                <w:szCs w:val="22"/>
              </w:rPr>
              <w:t>em wykonania więcej niż dwóch przekształceń wykresu funkcji kwadratowej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10"/>
              </w:numPr>
              <w:spacing w:line="120" w:lineRule="atLeast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rozwiązuje zadania o znacznym stopniu trudności dotyczące funkcji kwadratowej</w:t>
            </w:r>
          </w:p>
        </w:tc>
      </w:tr>
    </w:tbl>
    <w:p w:rsidR="008A7D5D" w:rsidRDefault="008A7D5D">
      <w:pPr>
        <w:pStyle w:val="Standard"/>
        <w:spacing w:line="120" w:lineRule="atLeast"/>
        <w:jc w:val="both"/>
        <w:rPr>
          <w:rFonts w:ascii="Cambria" w:hAnsi="Cambria"/>
          <w:b/>
          <w:bCs/>
          <w:sz w:val="22"/>
          <w:szCs w:val="22"/>
        </w:rPr>
      </w:pPr>
    </w:p>
    <w:p w:rsidR="008A7D5D" w:rsidRDefault="008A7D5D">
      <w:pPr>
        <w:pStyle w:val="Nagwek1"/>
        <w:spacing w:line="120" w:lineRule="atLeast"/>
        <w:rPr>
          <w:rFonts w:ascii="Cambria" w:hAnsi="Cambria"/>
          <w:sz w:val="22"/>
          <w:szCs w:val="22"/>
        </w:rPr>
      </w:pPr>
    </w:p>
    <w:p w:rsidR="008A7D5D" w:rsidRDefault="00DD5BD1">
      <w:pPr>
        <w:pStyle w:val="Standard"/>
        <w:spacing w:line="120" w:lineRule="atLeast"/>
        <w:jc w:val="both"/>
        <w:rPr>
          <w:rFonts w:hint="eastAsia"/>
        </w:rPr>
      </w:pPr>
      <w:r>
        <w:rPr>
          <w:b/>
          <w:sz w:val="22"/>
          <w:szCs w:val="22"/>
        </w:rPr>
        <w:t xml:space="preserve">8. ZASTOSOWANIA </w:t>
      </w:r>
      <w:r>
        <w:rPr>
          <w:b/>
          <w:bCs/>
          <w:sz w:val="22"/>
          <w:szCs w:val="22"/>
        </w:rPr>
        <w:t>FUNKCJI KWADRATOWEJ</w:t>
      </w:r>
    </w:p>
    <w:p w:rsidR="008A7D5D" w:rsidRDefault="00DD5BD1">
      <w:pPr>
        <w:pStyle w:val="Standard"/>
        <w:spacing w:line="120" w:lineRule="atLeast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8A7D5D" w:rsidRDefault="00DD5BD1">
      <w:pPr>
        <w:pStyle w:val="Standard"/>
        <w:spacing w:line="120" w:lineRule="atLeast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59"/>
      </w:tblGrid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1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równania kwadratowe, stosując poznane metody i wzory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argument, dla którego funkcja kwadratowa przyjmuje daną wartość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przedstawia trójmian kwadratowy w postaci iloczynowe</w:t>
            </w:r>
            <w:r>
              <w:rPr>
                <w:sz w:val="22"/>
                <w:szCs w:val="22"/>
              </w:rPr>
              <w:t>j i podaje jego pierwiastki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nierówności kwadratowe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>zaznacza na osi liczbowej iloczyn i różnicę zbiorów</w:t>
            </w:r>
            <w:r>
              <w:rPr>
                <w:sz w:val="22"/>
                <w:szCs w:val="22"/>
              </w:rPr>
              <w:t xml:space="preserve"> rozwiązań dwóch nierówności kwadratowych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równania dwukwadratowe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algebraicznie układ równań, z których jedno jest równaniem paraboli, a drugie równaniem prostej, i podaje interpretację geometryczną rozwiązania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algebraicz</w:t>
            </w:r>
            <w:r>
              <w:rPr>
                <w:bCs/>
                <w:sz w:val="22"/>
                <w:szCs w:val="22"/>
              </w:rPr>
              <w:t>nie układy równań, z których obydwa równania są równaniami parabol, i podaje interpretację geometryczną rozwiązania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stosuje wzory Viète’a do wyznaczania sumy i iloczynu pierwiastków równania kwadratowego oraz do określania znaków pierwiastków trójmianu kw</w:t>
            </w:r>
            <w:r>
              <w:rPr>
                <w:bCs/>
                <w:sz w:val="22"/>
                <w:szCs w:val="22"/>
              </w:rPr>
              <w:t>adratowego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pojęcie najmniejszej i największej wartości funkcji, wyznacza w prostych przypadkach najmniejszą i największą wartość funkcji kwadratowej w przedziale domkniętym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analizę zadania tekstowego i znajduje w prostych przypadka</w:t>
            </w:r>
            <w:r>
              <w:rPr>
                <w:sz w:val="22"/>
                <w:szCs w:val="22"/>
              </w:rPr>
              <w:t>ch rozwiązanie, które spełnia ułożone przez niego warunki</w:t>
            </w:r>
          </w:p>
        </w:tc>
      </w:tr>
    </w:tbl>
    <w:p w:rsidR="008A7D5D" w:rsidRDefault="008A7D5D">
      <w:pPr>
        <w:pStyle w:val="Standard"/>
        <w:spacing w:line="120" w:lineRule="atLeast"/>
        <w:jc w:val="both"/>
        <w:rPr>
          <w:rFonts w:hint="eastAsia"/>
          <w:sz w:val="22"/>
          <w:szCs w:val="22"/>
        </w:rPr>
      </w:pPr>
    </w:p>
    <w:p w:rsidR="008A7D5D" w:rsidRDefault="00DD5BD1">
      <w:pPr>
        <w:pStyle w:val="Standard"/>
        <w:spacing w:line="120" w:lineRule="atLeast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</w:p>
    <w:p w:rsidR="008A7D5D" w:rsidRDefault="00DD5BD1">
      <w:pPr>
        <w:pStyle w:val="Standard"/>
        <w:spacing w:line="120" w:lineRule="atLeast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59"/>
      </w:tblGrid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w trudniejszych przypadkach równania, które można sprowadzić do równań</w:t>
            </w:r>
            <w:r>
              <w:rPr>
                <w:sz w:val="22"/>
                <w:szCs w:val="22"/>
              </w:rPr>
              <w:t xml:space="preserve"> kwadratowych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nierówności kwadratowe do wyznaczania dziedziny funkcji, w której wzorze występują pierwiastki kwadratowe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rozwiązuje układy równań, z których co najmniej jedno jest równaniem paraboli, i </w:t>
            </w:r>
            <w:r>
              <w:rPr>
                <w:bCs/>
                <w:sz w:val="22"/>
                <w:szCs w:val="22"/>
              </w:rPr>
              <w:t xml:space="preserve">podaje interpretację geometryczną </w:t>
            </w:r>
            <w:r>
              <w:rPr>
                <w:bCs/>
                <w:sz w:val="22"/>
                <w:szCs w:val="22"/>
              </w:rPr>
              <w:t xml:space="preserve">rozwiązania </w:t>
            </w:r>
            <w:r>
              <w:rPr>
                <w:sz w:val="22"/>
                <w:szCs w:val="22"/>
              </w:rPr>
              <w:t>w trudniejszych przypadkach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</w:rPr>
            </w:pPr>
            <w:r>
              <w:rPr>
                <w:sz w:val="22"/>
                <w:szCs w:val="22"/>
              </w:rPr>
              <w:lastRenderedPageBreak/>
              <w:t xml:space="preserve">stosując wzory </w:t>
            </w:r>
            <w:r>
              <w:rPr>
                <w:bCs/>
                <w:sz w:val="22"/>
                <w:szCs w:val="22"/>
              </w:rPr>
              <w:t>Viète’a,</w:t>
            </w:r>
            <w:r>
              <w:rPr>
                <w:sz w:val="22"/>
                <w:szCs w:val="22"/>
              </w:rPr>
              <w:t xml:space="preserve"> oblicza wartości wyrażeń zawierających sumę i iloczyn pierwiastków trójmianu kwadratowego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układa równanie kwadratowe, którego pierwiastki spełniają określone warunki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rozwiązuje równania i </w:t>
            </w:r>
            <w:r>
              <w:rPr>
                <w:bCs/>
                <w:sz w:val="22"/>
                <w:szCs w:val="22"/>
              </w:rPr>
              <w:t>nierówności kwadratowe z parametrem spełniające podane warunki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wyznacza najmniejszą i największą wartość funkcji w przedziale domkniętym, korzystając z własności funkcji kwadratowej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stosuje własności funkcji kwadratowej do rozwiązywania zadań </w:t>
            </w:r>
            <w:r>
              <w:rPr>
                <w:bCs/>
                <w:sz w:val="22"/>
                <w:szCs w:val="22"/>
              </w:rPr>
              <w:t>optymalizacyjnych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tekstowe w trudniejszych przypadkach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wyprowadza wzory Viète’a</w:t>
            </w:r>
          </w:p>
        </w:tc>
      </w:tr>
    </w:tbl>
    <w:p w:rsidR="008A7D5D" w:rsidRDefault="008A7D5D">
      <w:pPr>
        <w:pStyle w:val="Standard"/>
        <w:spacing w:line="120" w:lineRule="atLeast"/>
        <w:jc w:val="both"/>
        <w:rPr>
          <w:rFonts w:hint="eastAsia"/>
          <w:sz w:val="22"/>
          <w:szCs w:val="22"/>
        </w:rPr>
      </w:pPr>
    </w:p>
    <w:p w:rsidR="008A7D5D" w:rsidRDefault="00DD5BD1">
      <w:pPr>
        <w:pStyle w:val="Standard"/>
        <w:spacing w:line="120" w:lineRule="atLeast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8A7D5D" w:rsidRDefault="00DD5BD1">
      <w:pPr>
        <w:pStyle w:val="Textbody"/>
        <w:spacing w:line="120" w:lineRule="atLeast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(K)–(D) oraz: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59"/>
      </w:tblGrid>
      <w:tr w:rsidR="008A7D5D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2"/>
              </w:numPr>
              <w:spacing w:line="120" w:lineRule="atLeast"/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o znacznym stopniu trudności dotyczące funkcji kwadratowej, w tym zadania z parametrem</w:t>
            </w:r>
          </w:p>
        </w:tc>
      </w:tr>
    </w:tbl>
    <w:p w:rsidR="008A7D5D" w:rsidRDefault="008A7D5D">
      <w:pPr>
        <w:pStyle w:val="Standard"/>
        <w:rPr>
          <w:rFonts w:hint="eastAsia"/>
          <w:sz w:val="22"/>
          <w:szCs w:val="22"/>
        </w:rPr>
      </w:pPr>
    </w:p>
    <w:p w:rsidR="008A7D5D" w:rsidRDefault="008A7D5D">
      <w:pPr>
        <w:pStyle w:val="Standard"/>
        <w:rPr>
          <w:rFonts w:hint="eastAsia"/>
          <w:sz w:val="22"/>
          <w:szCs w:val="22"/>
        </w:rPr>
      </w:pPr>
    </w:p>
    <w:p w:rsidR="008A7D5D" w:rsidRDefault="00DD5BD1">
      <w:pPr>
        <w:pStyle w:val="Standard"/>
        <w:rPr>
          <w:rFonts w:hint="eastAsia"/>
        </w:rPr>
      </w:pPr>
      <w:r>
        <w:rPr>
          <w:b/>
          <w:bCs/>
          <w:sz w:val="22"/>
          <w:szCs w:val="22"/>
        </w:rPr>
        <w:t>9. WIELOMIANY</w:t>
      </w:r>
    </w:p>
    <w:p w:rsidR="008A7D5D" w:rsidRDefault="00DD5BD1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8A7D5D" w:rsidRDefault="00DD5BD1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Uczeń otrzymuje</w:t>
      </w:r>
      <w:r>
        <w:rPr>
          <w:sz w:val="22"/>
          <w:szCs w:val="22"/>
        </w:rPr>
        <w:t xml:space="preserve">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2"/>
              </w:numPr>
              <w:rPr>
                <w:rFonts w:hint="eastAsia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podaje przykład wielomianu, </w:t>
            </w:r>
            <w:r>
              <w:rPr>
                <w:bCs/>
                <w:sz w:val="22"/>
                <w:szCs w:val="22"/>
              </w:rPr>
              <w:t>określa jego stopień i podaje wartości jego współczynników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zapisuje wielomian w sposób uporządkowany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wartość wielomianu dla danego argumentu; sprawdza, czy dany punkt należy</w:t>
            </w:r>
            <w:r>
              <w:rPr>
                <w:sz w:val="22"/>
                <w:szCs w:val="22"/>
              </w:rPr>
              <w:t xml:space="preserve"> do wykresu danego wielomianu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sumę, różnicę, iloczyn wielomianów i określa ich stopień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szkicuje wykres wielomianu będącego sumą jednomianów stopnia pierwszego i drugiego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określa stopień iloczynu wielomianów bez wykonywania mnożenia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wspó</w:t>
            </w:r>
            <w:r>
              <w:rPr>
                <w:sz w:val="22"/>
                <w:szCs w:val="22"/>
              </w:rPr>
              <w:t>łczynnik przy najwyższej potędze oraz wyraz wolny iloczynu wielomianów, bez wykonywania mnożenia wielomianów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wzory na </w:t>
            </w:r>
            <w:r>
              <w:rPr>
                <w:bCs/>
                <w:sz w:val="22"/>
                <w:szCs w:val="22"/>
              </w:rPr>
              <w:t>sześcian sumy lub różnicy oraz wzory na sumę i różnicę sześcianów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rozkłada wielomian na czynniki, stosując metodę grupowania wy</w:t>
            </w:r>
            <w:r>
              <w:rPr>
                <w:sz w:val="22"/>
                <w:szCs w:val="22"/>
              </w:rPr>
              <w:t>razów i wyłączania wspólnego czynnika poza nawias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proste równania wielomianowe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punkty przecięcia wykresu wielomianu i prostej w prostych przypadkach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dzieli wielomian przez dwumian </w:t>
            </w:r>
            <m:oMath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a</m:t>
              </m:r>
            </m:oMath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sprawdza poprawność wykonanego dzielenia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zapisuje </w:t>
            </w:r>
            <w:r>
              <w:rPr>
                <w:sz w:val="22"/>
                <w:szCs w:val="22"/>
              </w:rPr>
              <w:t xml:space="preserve">wielomian w postaci </w:t>
            </w:r>
            <m:oMath>
              <m:r>
                <w:rPr>
                  <w:rFonts w:ascii="Cambria Math" w:hAnsi="Cambria Math"/>
                </w:rPr>
                <m:t>w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</m:t>
              </m:r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)+</m:t>
              </m:r>
              <m:r>
                <w:rPr>
                  <w:rFonts w:ascii="Cambria Math" w:hAnsi="Cambria Math"/>
                </w:rPr>
                <m:t>r</m:t>
              </m:r>
            </m:oMath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wartość parametru tak, aby dane wielomiany były równe w prostych przypadkach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sprawdza podzielność wielomianu przez dwumian </w:t>
            </w:r>
            <m:oMath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a</m:t>
              </m:r>
            </m:oMath>
            <w:r>
              <w:rPr>
                <w:sz w:val="22"/>
                <w:szCs w:val="22"/>
              </w:rPr>
              <w:t xml:space="preserve"> bez wykonywania dzielenia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sprawdza, czy dana liczba jest pierwiastkiem wielomianu i wyznacza </w:t>
            </w:r>
            <w:r>
              <w:rPr>
                <w:sz w:val="22"/>
                <w:szCs w:val="22"/>
              </w:rPr>
              <w:t>pozostałe pierwiastki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określa, które liczby mogą być pierwiastkami całkowitymi wielomianu o współczynnikach całkowitych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równania wielomianowe z wykorzystaniem twierdzenia o pierwiastkach całkowitych wielomianu w prostych przypadkach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wyznacza </w:t>
            </w:r>
            <w:r>
              <w:rPr>
                <w:sz w:val="22"/>
                <w:szCs w:val="22"/>
              </w:rPr>
              <w:t>pierwiastki wielomianu i podaje ich krotność, gdy dany jest wielomian w postaci iloczynowej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znając stopień wielomianu i jego pierwiastek, bada, czy wielomian ma inne pierwiastki, oraz określa ich krotność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szkicuje wykres wielomianu, gdy dana jest jego </w:t>
            </w:r>
            <w:r>
              <w:rPr>
                <w:sz w:val="22"/>
                <w:szCs w:val="22"/>
              </w:rPr>
              <w:t>postać iloczynowa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dobiera wzór wielomianu do szkicu wykresu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nierówności wielomianowe, korzystając ze szkicu wykresu lub wykorzystując postać iloczynową wielomianu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opisuje wielomianem zależności dane w zadaniu, wyznacza dziedzinę i rozwiązuje </w:t>
            </w:r>
            <w:r>
              <w:rPr>
                <w:sz w:val="22"/>
                <w:szCs w:val="22"/>
              </w:rPr>
              <w:t>zadanie tekstowe w prostych przypadkach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wartość wielomianu dwóch (trzech) zmiennych dla danych argumentów</w:t>
            </w:r>
          </w:p>
        </w:tc>
      </w:tr>
    </w:tbl>
    <w:p w:rsidR="008A7D5D" w:rsidRDefault="008A7D5D">
      <w:pPr>
        <w:pStyle w:val="Standard"/>
        <w:jc w:val="both"/>
        <w:rPr>
          <w:rFonts w:hint="eastAsia"/>
          <w:sz w:val="22"/>
          <w:szCs w:val="22"/>
        </w:rPr>
      </w:pPr>
    </w:p>
    <w:p w:rsidR="008A7D5D" w:rsidRDefault="00DD5BD1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</w:p>
    <w:p w:rsidR="008A7D5D" w:rsidRDefault="00DD5BD1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współczynniki wi</w:t>
            </w:r>
            <w:r>
              <w:rPr>
                <w:sz w:val="22"/>
                <w:szCs w:val="22"/>
              </w:rPr>
              <w:t>elomianu spełniającego dane warunki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określa stopień wielomianu w zależności od parametru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sumę współczynników wielomianu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wielomiany wielu zmiennych w zadaniach różnych typów; określa stopień wielomianu wielu zmiennych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wykonuje działania </w:t>
            </w:r>
            <w:r>
              <w:rPr>
                <w:sz w:val="22"/>
                <w:szCs w:val="22"/>
              </w:rPr>
              <w:t>na wielomianach w trudniejszych przypadkach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wzory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1=(</m:t>
              </m:r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1)(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1</m:t>
                  </m:r>
                </m:sup>
              </m:sSup>
              <m:r>
                <w:rPr>
                  <w:rFonts w:ascii="Cambria Math" w:hAnsi="Cambria Math"/>
                </w:rPr>
                <m:t>+…+1)</m:t>
              </m:r>
            </m:oMath>
          </w:p>
          <w:p w:rsidR="008A7D5D" w:rsidRDefault="00DD5BD1">
            <w:pPr>
              <w:pStyle w:val="Standard"/>
              <w:ind w:left="720"/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oraz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>=(</m:t>
              </m:r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b</m:t>
              </m:r>
              <m:r>
                <w:rPr>
                  <w:rFonts w:ascii="Cambria Math" w:hAnsi="Cambria Math"/>
                </w:rPr>
                <m:t>)(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1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b</m:t>
              </m:r>
              <m:r>
                <w:rPr>
                  <w:rFonts w:ascii="Cambria Math" w:hAnsi="Cambria Math"/>
                </w:rPr>
                <m:t>+…+</m:t>
              </m:r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1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oMath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wzory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±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>
              <w:rPr>
                <w:iCs/>
                <w:sz w:val="22"/>
                <w:szCs w:val="22"/>
              </w:rPr>
              <w:t xml:space="preserve"> do usuwania niewymierności </w:t>
            </w:r>
            <w:r>
              <w:rPr>
                <w:iCs/>
                <w:sz w:val="22"/>
                <w:szCs w:val="22"/>
              </w:rPr>
              <w:br/>
            </w:r>
            <w:r>
              <w:rPr>
                <w:iCs/>
                <w:sz w:val="22"/>
                <w:szCs w:val="22"/>
              </w:rPr>
              <w:t>z mianownika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rozkłada wielomian na czynniki możliwie najniższego stopnia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rozkład wielomianu na czynniki w zadaniach różnych typów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spraw</w:t>
            </w:r>
            <w:r>
              <w:rPr>
                <w:sz w:val="22"/>
                <w:szCs w:val="22"/>
              </w:rPr>
              <w:t xml:space="preserve">dza podzielność wielomianu przez wielomian </w:t>
            </w:r>
            <m:oMath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)(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</w:rPr>
                <m:t>)</m:t>
              </m:r>
            </m:oMath>
            <w:r>
              <w:rPr>
                <w:sz w:val="22"/>
                <w:szCs w:val="22"/>
              </w:rPr>
              <w:t xml:space="preserve"> bez wykonywania dzielenia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dzieli wielomian przez dwumian </w:t>
            </w:r>
            <m:oMath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a</m:t>
              </m:r>
            </m:oMath>
            <w:r>
              <w:rPr>
                <w:sz w:val="22"/>
                <w:szCs w:val="22"/>
              </w:rPr>
              <w:t>, stosując schemat Hornera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rozwiązuje zadania z parametrem dotyczące resztę z dzielenia wielomianu przez dwumian </w:t>
            </w:r>
            <m:oMath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a</m:t>
              </m:r>
            </m:oMath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rozwiązuje równania wielomianowe </w:t>
            </w:r>
            <w:r>
              <w:rPr>
                <w:sz w:val="22"/>
                <w:szCs w:val="22"/>
              </w:rPr>
              <w:t>z wykorzystaniem twierdzeń o pierwiastkach całkowitych wielomianu w trudniejszych przypadkach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z parametrem dotyczące pierwiastków wielokrotnych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równania wielomianowe metodą grupowania wyrazów i wyłączając wspólny czynnik prz</w:t>
            </w:r>
            <w:r>
              <w:rPr>
                <w:sz w:val="22"/>
                <w:szCs w:val="22"/>
              </w:rPr>
              <w:t>ed nawias w trudniejszych przypadkach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szkicuje wykres wielomianu po wyznaczeniu jego pierwiastków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nierówności wielomianowe do wyznaczania dziedziny funkcji zapisanej za pomocą pierwiastków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wykonuje działania na zbiorach określonych </w:t>
            </w:r>
            <w:r>
              <w:rPr>
                <w:sz w:val="22"/>
                <w:szCs w:val="22"/>
              </w:rPr>
              <w:t>nierównościami wielomianowymi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z parametrem, korzystając z równań i nierówności wielomianowych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opisuje za pomocą wielomianu objętość lub pole powierzchni bryły oraz określa dziedzinę powstałej w ten sposób funkcji; wykorzystuje równania</w:t>
            </w:r>
            <w:r>
              <w:rPr>
                <w:sz w:val="22"/>
                <w:szCs w:val="22"/>
              </w:rPr>
              <w:t xml:space="preserve"> wielomianowe w zadaniach dotyczących związków miarowych w prostopadłościanach</w:t>
            </w:r>
          </w:p>
        </w:tc>
      </w:tr>
    </w:tbl>
    <w:p w:rsidR="008A7D5D" w:rsidRDefault="008A7D5D">
      <w:pPr>
        <w:pStyle w:val="Standard"/>
        <w:jc w:val="both"/>
        <w:rPr>
          <w:rFonts w:hint="eastAsia"/>
          <w:sz w:val="22"/>
          <w:szCs w:val="22"/>
        </w:rPr>
      </w:pPr>
    </w:p>
    <w:p w:rsidR="008A7D5D" w:rsidRDefault="00DD5BD1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8A7D5D" w:rsidRDefault="00DD5BD1">
      <w:pPr>
        <w:pStyle w:val="Textbody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(K)–(D)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Textbody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wzory skróconego mnożenia do dowodzenia twierdzeń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Textbody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z parametrem o podwyższonym stopniu trudności, dotyczące wyznaczania reszty z d</w:t>
            </w:r>
            <w:r>
              <w:rPr>
                <w:sz w:val="22"/>
                <w:szCs w:val="22"/>
              </w:rPr>
              <w:t>zielenia wielomianu przez np. wielomian stopnia drugiego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Textbody"/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równania i nierówności wielomianowe do rozwiązywania zadań praktycznych </w:t>
            </w:r>
            <w:bookmarkStart w:id="2" w:name="_Hlk43977525"/>
            <w:r>
              <w:rPr>
                <w:sz w:val="22"/>
                <w:szCs w:val="22"/>
              </w:rPr>
              <w:t>o podwyższonym stopniu trudności</w:t>
            </w:r>
            <w:bookmarkEnd w:id="2"/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Textbody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dowody twierdzeń dotyczących wielomianów, np. twierdzenia Bézouta, twie</w:t>
            </w:r>
            <w:r>
              <w:rPr>
                <w:sz w:val="22"/>
                <w:szCs w:val="22"/>
              </w:rPr>
              <w:t>rdzenia o pierwiastkach całkowitych wielomianu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Textbody"/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przeprowadza dowód twierdzenia o dzieleniu z resztą wielomianu przez dwumian postaci </w:t>
            </w:r>
            <w:r>
              <w:rPr>
                <w:sz w:val="22"/>
                <w:szCs w:val="22"/>
              </w:rPr>
              <w:br/>
            </w:r>
            <w:r>
              <w:rPr>
                <w:i/>
                <w:sz w:val="22"/>
                <w:szCs w:val="22"/>
              </w:rPr>
              <w:t xml:space="preserve">x – a </w:t>
            </w:r>
            <w:r>
              <w:rPr>
                <w:sz w:val="22"/>
                <w:szCs w:val="22"/>
              </w:rPr>
              <w:t>(algorytm Hornera) w szczególnym przypadku</w:t>
            </w:r>
          </w:p>
        </w:tc>
      </w:tr>
    </w:tbl>
    <w:p w:rsidR="008A7D5D" w:rsidRDefault="008A7D5D">
      <w:pPr>
        <w:pStyle w:val="Standard"/>
        <w:rPr>
          <w:rFonts w:hint="eastAsia"/>
          <w:sz w:val="22"/>
          <w:szCs w:val="22"/>
        </w:rPr>
      </w:pPr>
    </w:p>
    <w:p w:rsidR="008A7D5D" w:rsidRDefault="008A7D5D">
      <w:pPr>
        <w:pStyle w:val="Standard"/>
        <w:rPr>
          <w:rFonts w:hint="eastAsia"/>
          <w:sz w:val="22"/>
          <w:szCs w:val="22"/>
        </w:rPr>
      </w:pPr>
    </w:p>
    <w:p w:rsidR="008A7D5D" w:rsidRDefault="00DD5BD1">
      <w:pPr>
        <w:pStyle w:val="Nagwek2"/>
        <w:rPr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10. FUNKCJE WYMIERNE</w:t>
      </w:r>
    </w:p>
    <w:p w:rsidR="008A7D5D" w:rsidRDefault="00DD5BD1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8A7D5D" w:rsidRDefault="00DD5BD1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dopuszcz</w:t>
      </w:r>
      <w:r>
        <w:rPr>
          <w:b/>
          <w:bCs/>
          <w:sz w:val="22"/>
          <w:szCs w:val="22"/>
        </w:rPr>
        <w:t xml:space="preserve">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4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szkicuje wykres funkcji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rPr>
                <w:sz w:val="22"/>
                <w:szCs w:val="22"/>
              </w:rPr>
              <w:t xml:space="preserve"> (w prostych przypadkach także w podanym zbiorze), gdzie </w:t>
            </w:r>
            <m:oMath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≠0</m:t>
              </m:r>
            </m:oMath>
            <w:r>
              <w:rPr>
                <w:sz w:val="22"/>
                <w:szCs w:val="22"/>
              </w:rPr>
              <w:t>, i podaje jej własności (dziedzinę, zbiór wartości, przedziały monotoniczności)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przesuwa wykres funkcji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rPr>
                <w:sz w:val="22"/>
                <w:szCs w:val="22"/>
              </w:rPr>
              <w:t xml:space="preserve">, gdzie </w:t>
            </w:r>
            <m:oMath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≠0</m:t>
              </m:r>
            </m:oMath>
            <w:r>
              <w:rPr>
                <w:sz w:val="22"/>
                <w:szCs w:val="22"/>
              </w:rPr>
              <w:t xml:space="preserve">, o wektor, podaje jej </w:t>
            </w:r>
            <w:r>
              <w:rPr>
                <w:sz w:val="22"/>
                <w:szCs w:val="22"/>
              </w:rPr>
              <w:t>własności oraz podaje równania asymptot jej wykresu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podaje współrzędne wektora, o jaki należy przesunąć wykres funkcji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rPr>
                <w:sz w:val="22"/>
                <w:szCs w:val="22"/>
              </w:rPr>
              <w:t xml:space="preserve">, gdzie </w:t>
            </w:r>
            <m:oMath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≠0</m:t>
              </m:r>
            </m:oMath>
            <w:r>
              <w:rPr>
                <w:sz w:val="22"/>
                <w:szCs w:val="22"/>
              </w:rPr>
              <w:t xml:space="preserve">, aby otrzymać wykres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p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q</m:t>
              </m:r>
            </m:oMath>
            <w:bookmarkStart w:id="3" w:name="_Hlk43979721"/>
            <w:r>
              <w:rPr>
                <w:sz w:val="22"/>
                <w:szCs w:val="22"/>
              </w:rPr>
              <w:t xml:space="preserve"> w prostych przypadkach</w:t>
            </w:r>
            <w:bookmarkEnd w:id="3"/>
            <w:r>
              <w:rPr>
                <w:sz w:val="22"/>
                <w:szCs w:val="22"/>
              </w:rPr>
              <w:t xml:space="preserve">; </w:t>
            </w:r>
            <w:r>
              <w:rPr>
                <w:bCs/>
                <w:sz w:val="22"/>
                <w:szCs w:val="22"/>
              </w:rPr>
              <w:t xml:space="preserve">szkicuje wykres funkcji </w:t>
            </w:r>
            <w:r>
              <w:rPr>
                <w:bCs/>
                <w:sz w:val="22"/>
                <w:szCs w:val="22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p</m:t>
                    </m:r>
                  </m:den>
                </m:f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q</m:t>
                </m:r>
              </m:oMath>
            </m:oMathPara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dobiera wzór funkcji do jej wykresu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przekształca wzó</w:t>
            </w:r>
            <w:r>
              <w:rPr>
                <w:bCs/>
                <w:sz w:val="22"/>
                <w:szCs w:val="22"/>
              </w:rPr>
              <w:t>r funkcji homograficznej do postaci kanonicznej w prostych przypadkach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równania asymptot wykresu funkcji homograficznej, korzystając z jej postaci kanonicznej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wyznacza dziedzinę prostego wyrażenia wymiernego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oblicza wartość wyrażenia wymiernego</w:t>
            </w:r>
            <w:r>
              <w:rPr>
                <w:bCs/>
                <w:sz w:val="22"/>
                <w:szCs w:val="22"/>
              </w:rPr>
              <w:t xml:space="preserve"> dla danej wartości zmiennej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upraszcza </w:t>
            </w:r>
            <w:r>
              <w:rPr>
                <w:sz w:val="22"/>
                <w:szCs w:val="22"/>
              </w:rPr>
              <w:t>w prostych przypadkach</w:t>
            </w:r>
            <w:r>
              <w:rPr>
                <w:bCs/>
                <w:sz w:val="22"/>
                <w:szCs w:val="22"/>
              </w:rPr>
              <w:t xml:space="preserve"> wyrażenia wymierne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wykonuje działania na wyrażeniach wymiernych w prostych przypadkach i podaje odpowiednie założenia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równania wymierne, podaje i uwzględnia odpowiednie założenia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rozwiązuje, </w:t>
            </w:r>
            <w:r>
              <w:rPr>
                <w:bCs/>
                <w:color w:val="000000"/>
                <w:sz w:val="22"/>
                <w:szCs w:val="22"/>
              </w:rPr>
              <w:t>również graficznie,</w:t>
            </w:r>
            <w:r>
              <w:rPr>
                <w:bCs/>
                <w:sz w:val="22"/>
                <w:szCs w:val="22"/>
              </w:rPr>
              <w:t xml:space="preserve"> nierówności wymierne </w:t>
            </w:r>
            <w:r>
              <w:t>w prostych przypadkach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wyznacza ze wzoru dziedzinę i miejsce zerowe funkcji wymiernej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>stosuje własności wartości bezwzględnej do rozwiązywania prostych równań i nierówności wymiernych</w:t>
            </w:r>
            <w:r>
              <w:t xml:space="preserve"> </w:t>
            </w:r>
            <w:r>
              <w:rPr>
                <w:bCs/>
                <w:sz w:val="22"/>
                <w:szCs w:val="22"/>
              </w:rPr>
              <w:t>w prostych przypadkach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6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wykorzystuje wyrażenia w</w:t>
            </w:r>
            <w:r>
              <w:rPr>
                <w:bCs/>
                <w:sz w:val="22"/>
                <w:szCs w:val="22"/>
              </w:rPr>
              <w:t>ymierne do rozwiązywania prostych zadań tekstowych</w:t>
            </w:r>
          </w:p>
        </w:tc>
      </w:tr>
    </w:tbl>
    <w:p w:rsidR="008A7D5D" w:rsidRDefault="008A7D5D">
      <w:pPr>
        <w:pStyle w:val="Standard"/>
        <w:jc w:val="both"/>
        <w:rPr>
          <w:rFonts w:hint="eastAsia"/>
          <w:sz w:val="22"/>
          <w:szCs w:val="22"/>
        </w:rPr>
      </w:pPr>
    </w:p>
    <w:p w:rsidR="008A7D5D" w:rsidRDefault="00DD5BD1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</w:p>
    <w:p w:rsidR="008A7D5D" w:rsidRDefault="00DD5BD1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wyznacza równania osi symetrii i współrzędne środka symetrii hiperboli opisanej równaniem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przekształca wzór funkcji homograficznej do postaci kanonicznej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szkicuje wykresy funkcji homograficznych i określa ich własności</w:t>
            </w:r>
            <w:r>
              <w:t xml:space="preserve"> </w:t>
            </w:r>
            <w:r>
              <w:rPr>
                <w:sz w:val="22"/>
                <w:szCs w:val="22"/>
              </w:rPr>
              <w:t>w trudniejszych przypadkach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wzór funkcji homograficznej spełniającej podane warunki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z parametrem dotyczące funkcji homograficznej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równanie hiperboli na podstawie informacji podanych na rysunku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bCs/>
                <w:color w:val="000000"/>
                <w:sz w:val="22"/>
                <w:szCs w:val="22"/>
              </w:rPr>
              <w:t>wykonuje działania na</w:t>
            </w:r>
            <w:r>
              <w:rPr>
                <w:bCs/>
                <w:color w:val="000000"/>
                <w:sz w:val="22"/>
                <w:szCs w:val="22"/>
              </w:rPr>
              <w:t xml:space="preserve"> wyrażeniach wymiernych, podaje odpowiednie założenia i zapisuje je w najprostszej postaci </w:t>
            </w:r>
            <w:r>
              <w:rPr>
                <w:sz w:val="22"/>
                <w:szCs w:val="22"/>
              </w:rPr>
              <w:t>w trudniejszych przypadkach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mnoży wyrażenia wymierne dwóch zmiennych i podaje konieczne założenia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przekształca wzory, stosując działania na wyrażeniach wymiernych;</w:t>
            </w:r>
            <w:r>
              <w:rPr>
                <w:bCs/>
                <w:sz w:val="22"/>
                <w:szCs w:val="22"/>
              </w:rPr>
              <w:t xml:space="preserve"> wyznacza z danego wzoru wskazaną zmienną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równania i nierówności wymierne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algebraicznie i graficznie układy równań, w których występują wyrażenia wymierne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układy nierówności wymiernych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wyznacza dziedzinę i miejsce </w:t>
            </w:r>
            <w:r>
              <w:rPr>
                <w:bCs/>
                <w:color w:val="000000"/>
                <w:sz w:val="22"/>
                <w:szCs w:val="22"/>
              </w:rPr>
              <w:t>zerowe funkcji wymiernej danej wzorem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wykorzystuje wyrażenia wymierne do rozwiązywania trudniejszych zadań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z parametrem dotyczące funkcji wymiernej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lastRenderedPageBreak/>
              <w:t>stosuje własności wartości bezwzględnej do rozwiązywania równań i nierówności wymierny</w:t>
            </w:r>
            <w:r>
              <w:rPr>
                <w:bCs/>
                <w:sz w:val="22"/>
                <w:szCs w:val="22"/>
              </w:rPr>
              <w:t xml:space="preserve">ch </w:t>
            </w:r>
            <w:r>
              <w:rPr>
                <w:sz w:val="22"/>
                <w:szCs w:val="22"/>
              </w:rPr>
              <w:t>w trudniejszych przypadkach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zaznacza w układzie współrzędnych zbiory punktów spełniających określone warunki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tekstowe, wykorzystując wyrażenia wymierne, oraz zadania dotyczące związku między drogą, prędkością i czasem</w:t>
            </w:r>
          </w:p>
        </w:tc>
      </w:tr>
    </w:tbl>
    <w:p w:rsidR="008A7D5D" w:rsidRDefault="008A7D5D">
      <w:pPr>
        <w:pStyle w:val="Standard"/>
        <w:jc w:val="both"/>
        <w:rPr>
          <w:rFonts w:hint="eastAsia"/>
          <w:sz w:val="22"/>
          <w:szCs w:val="22"/>
        </w:rPr>
      </w:pPr>
    </w:p>
    <w:p w:rsidR="008A7D5D" w:rsidRDefault="00DD5BD1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8A7D5D" w:rsidRDefault="00DD5BD1">
      <w:pPr>
        <w:pStyle w:val="Textbody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(K)–(D)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przekształca wzory funkcji, w których występują sumy (lub różnice) wyrażeń ze znakiem wartości bezwzględnej, szkicuje ich wykresy i podaje własności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stosuje</w:t>
            </w:r>
            <w:r>
              <w:rPr>
                <w:bCs/>
                <w:sz w:val="22"/>
                <w:szCs w:val="22"/>
              </w:rPr>
              <w:t xml:space="preserve"> własności hiperboli do rozwiązywania zadań</w:t>
            </w:r>
          </w:p>
        </w:tc>
      </w:tr>
      <w:tr w:rsidR="008A7D5D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8A7D5D" w:rsidRDefault="00DD5BD1">
            <w:pPr>
              <w:pStyle w:val="Standard"/>
              <w:numPr>
                <w:ilvl w:val="0"/>
                <w:numId w:val="8"/>
              </w:numPr>
              <w:rPr>
                <w:rFonts w:hint="eastAsia"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stosuje funkcje wymierne do rozwiązywania zadań z parametrem o podwyższonym stopniu trudności</w:t>
            </w:r>
          </w:p>
        </w:tc>
      </w:tr>
    </w:tbl>
    <w:p w:rsidR="008A7D5D" w:rsidRDefault="008A7D5D">
      <w:pPr>
        <w:pStyle w:val="Standard"/>
        <w:rPr>
          <w:rFonts w:ascii="Cambria" w:hAnsi="Cambria"/>
          <w:b/>
          <w:bCs/>
          <w:sz w:val="22"/>
          <w:szCs w:val="22"/>
        </w:rPr>
      </w:pPr>
    </w:p>
    <w:p w:rsidR="008A7D5D" w:rsidRDefault="008A7D5D">
      <w:pPr>
        <w:pStyle w:val="Standard"/>
        <w:spacing w:line="120" w:lineRule="atLeast"/>
        <w:jc w:val="both"/>
        <w:rPr>
          <w:rFonts w:hint="eastAsia"/>
          <w:color w:val="000000"/>
          <w:sz w:val="22"/>
          <w:szCs w:val="22"/>
        </w:rPr>
      </w:pPr>
    </w:p>
    <w:p w:rsidR="008A7D5D" w:rsidRDefault="008A7D5D">
      <w:pPr>
        <w:pStyle w:val="Textbody"/>
        <w:spacing w:line="120" w:lineRule="atLeast"/>
        <w:jc w:val="both"/>
        <w:rPr>
          <w:rFonts w:hint="eastAsia"/>
          <w:sz w:val="22"/>
          <w:szCs w:val="22"/>
        </w:rPr>
      </w:pPr>
    </w:p>
    <w:p w:rsidR="008A7D5D" w:rsidRDefault="008A7D5D">
      <w:pPr>
        <w:pStyle w:val="Textbody"/>
        <w:rPr>
          <w:rFonts w:hint="eastAsia"/>
          <w:sz w:val="22"/>
          <w:szCs w:val="22"/>
        </w:rPr>
      </w:pPr>
    </w:p>
    <w:sectPr w:rsidR="008A7D5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D5BD1">
      <w:pPr>
        <w:rPr>
          <w:rFonts w:hint="eastAsia"/>
        </w:rPr>
      </w:pPr>
      <w:r>
        <w:separator/>
      </w:r>
    </w:p>
  </w:endnote>
  <w:endnote w:type="continuationSeparator" w:id="0">
    <w:p w:rsidR="00000000" w:rsidRDefault="00DD5BD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ight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D5BD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DD5BD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75C8"/>
    <w:multiLevelType w:val="multilevel"/>
    <w:tmpl w:val="AF4EBE6A"/>
    <w:styleLink w:val="WWNum4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45900BB"/>
    <w:multiLevelType w:val="multilevel"/>
    <w:tmpl w:val="632022D2"/>
    <w:styleLink w:val="WWNum57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5757B26"/>
    <w:multiLevelType w:val="multilevel"/>
    <w:tmpl w:val="611A92FE"/>
    <w:styleLink w:val="WWNum6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6E11B46"/>
    <w:multiLevelType w:val="multilevel"/>
    <w:tmpl w:val="05F60B02"/>
    <w:styleLink w:val="WWNum2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" w15:restartNumberingAfterBreak="0">
    <w:nsid w:val="07016120"/>
    <w:multiLevelType w:val="multilevel"/>
    <w:tmpl w:val="9AA66934"/>
    <w:styleLink w:val="WWNum2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" w15:restartNumberingAfterBreak="0">
    <w:nsid w:val="092214A9"/>
    <w:multiLevelType w:val="multilevel"/>
    <w:tmpl w:val="B19C5016"/>
    <w:styleLink w:val="WWNum5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0A5107A3"/>
    <w:multiLevelType w:val="multilevel"/>
    <w:tmpl w:val="68481754"/>
    <w:styleLink w:val="WWNum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7" w15:restartNumberingAfterBreak="0">
    <w:nsid w:val="0DAD63C5"/>
    <w:multiLevelType w:val="multilevel"/>
    <w:tmpl w:val="726E43A6"/>
    <w:styleLink w:val="WWNum4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1261931"/>
    <w:multiLevelType w:val="multilevel"/>
    <w:tmpl w:val="25AEC86C"/>
    <w:styleLink w:val="WWNum3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66437C5"/>
    <w:multiLevelType w:val="multilevel"/>
    <w:tmpl w:val="7EB69600"/>
    <w:styleLink w:val="WWNum1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0" w15:restartNumberingAfterBreak="0">
    <w:nsid w:val="172066CC"/>
    <w:multiLevelType w:val="multilevel"/>
    <w:tmpl w:val="D6FAD89E"/>
    <w:styleLink w:val="WWNum2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1" w15:restartNumberingAfterBreak="0">
    <w:nsid w:val="174B3C04"/>
    <w:multiLevelType w:val="multilevel"/>
    <w:tmpl w:val="3F62E864"/>
    <w:styleLink w:val="WWNum2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2" w15:restartNumberingAfterBreak="0">
    <w:nsid w:val="19080A39"/>
    <w:multiLevelType w:val="multilevel"/>
    <w:tmpl w:val="DE82C4B6"/>
    <w:styleLink w:val="WWNum5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F209DA"/>
    <w:multiLevelType w:val="multilevel"/>
    <w:tmpl w:val="2DC66816"/>
    <w:styleLink w:val="WWNum3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4" w15:restartNumberingAfterBreak="0">
    <w:nsid w:val="1BAA6D97"/>
    <w:multiLevelType w:val="multilevel"/>
    <w:tmpl w:val="101C5870"/>
    <w:styleLink w:val="WWNum4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62A5779"/>
    <w:multiLevelType w:val="multilevel"/>
    <w:tmpl w:val="0BDEAA98"/>
    <w:styleLink w:val="WWNum8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6512889"/>
    <w:multiLevelType w:val="multilevel"/>
    <w:tmpl w:val="9F420D98"/>
    <w:styleLink w:val="WWNum1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7" w15:restartNumberingAfterBreak="0">
    <w:nsid w:val="28F0441F"/>
    <w:multiLevelType w:val="multilevel"/>
    <w:tmpl w:val="2D8465BA"/>
    <w:styleLink w:val="WWNum1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8" w15:restartNumberingAfterBreak="0">
    <w:nsid w:val="2E7E5501"/>
    <w:multiLevelType w:val="multilevel"/>
    <w:tmpl w:val="B478DA26"/>
    <w:styleLink w:val="WWNum4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E965AC2"/>
    <w:multiLevelType w:val="multilevel"/>
    <w:tmpl w:val="2DFEE1C4"/>
    <w:styleLink w:val="WWNum49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4E624AB"/>
    <w:multiLevelType w:val="multilevel"/>
    <w:tmpl w:val="E040AF42"/>
    <w:styleLink w:val="WWNum5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D791E82"/>
    <w:multiLevelType w:val="multilevel"/>
    <w:tmpl w:val="3E26A784"/>
    <w:styleLink w:val="WWNum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0042DD2"/>
    <w:multiLevelType w:val="multilevel"/>
    <w:tmpl w:val="35988A86"/>
    <w:styleLink w:val="WWNum3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3" w15:restartNumberingAfterBreak="0">
    <w:nsid w:val="40525641"/>
    <w:multiLevelType w:val="multilevel"/>
    <w:tmpl w:val="9F064608"/>
    <w:styleLink w:val="WWNum2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4" w15:restartNumberingAfterBreak="0">
    <w:nsid w:val="42E0480E"/>
    <w:multiLevelType w:val="multilevel"/>
    <w:tmpl w:val="EDFC8A64"/>
    <w:styleLink w:val="WWNum2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5" w15:restartNumberingAfterBreak="0">
    <w:nsid w:val="44FC4C3B"/>
    <w:multiLevelType w:val="multilevel"/>
    <w:tmpl w:val="7DCC8F2A"/>
    <w:styleLink w:val="WWNum4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45866320"/>
    <w:multiLevelType w:val="multilevel"/>
    <w:tmpl w:val="FAC6178E"/>
    <w:styleLink w:val="WWNum4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7B410E5"/>
    <w:multiLevelType w:val="multilevel"/>
    <w:tmpl w:val="ABA42AC2"/>
    <w:styleLink w:val="WWNum3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488D119E"/>
    <w:multiLevelType w:val="multilevel"/>
    <w:tmpl w:val="1A34C514"/>
    <w:styleLink w:val="WWNum56"/>
    <w:lvl w:ilvl="0">
      <w:numFmt w:val="bullet"/>
      <w:lvlText w:val=""/>
      <w:lvlJc w:val="left"/>
      <w:pPr>
        <w:ind w:left="502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796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36" w:hanging="360"/>
      </w:pPr>
      <w:rPr>
        <w:rFonts w:ascii="Wingdings" w:hAnsi="Wingdings"/>
      </w:rPr>
    </w:lvl>
  </w:abstractNum>
  <w:abstractNum w:abstractNumId="29" w15:restartNumberingAfterBreak="0">
    <w:nsid w:val="49B62212"/>
    <w:multiLevelType w:val="multilevel"/>
    <w:tmpl w:val="AD865B94"/>
    <w:styleLink w:val="WWNum3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4A137BF4"/>
    <w:multiLevelType w:val="multilevel"/>
    <w:tmpl w:val="3E3C155E"/>
    <w:styleLink w:val="WWNum2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1" w15:restartNumberingAfterBreak="0">
    <w:nsid w:val="4A876552"/>
    <w:multiLevelType w:val="multilevel"/>
    <w:tmpl w:val="98CEC678"/>
    <w:styleLink w:val="WWNum4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4BB81579"/>
    <w:multiLevelType w:val="multilevel"/>
    <w:tmpl w:val="0D38983C"/>
    <w:styleLink w:val="WWNum3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3" w15:restartNumberingAfterBreak="0">
    <w:nsid w:val="4CA40273"/>
    <w:multiLevelType w:val="multilevel"/>
    <w:tmpl w:val="264C7402"/>
    <w:styleLink w:val="WWNum1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4" w15:restartNumberingAfterBreak="0">
    <w:nsid w:val="53C20BAD"/>
    <w:multiLevelType w:val="multilevel"/>
    <w:tmpl w:val="39F61686"/>
    <w:styleLink w:val="WWNum5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55BF5158"/>
    <w:multiLevelType w:val="multilevel"/>
    <w:tmpl w:val="DD3CE052"/>
    <w:styleLink w:val="WWNum4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55EF0BFF"/>
    <w:multiLevelType w:val="multilevel"/>
    <w:tmpl w:val="AF54A7C6"/>
    <w:styleLink w:val="WWNum3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5775725F"/>
    <w:multiLevelType w:val="multilevel"/>
    <w:tmpl w:val="CBBED00A"/>
    <w:styleLink w:val="WWNum4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58032473"/>
    <w:multiLevelType w:val="multilevel"/>
    <w:tmpl w:val="2368D880"/>
    <w:styleLink w:val="WWNum7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587A7BC3"/>
    <w:multiLevelType w:val="multilevel"/>
    <w:tmpl w:val="8A0A02A8"/>
    <w:styleLink w:val="WWNum53"/>
    <w:lvl w:ilvl="0"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5A2576A4"/>
    <w:multiLevelType w:val="multilevel"/>
    <w:tmpl w:val="9376BF92"/>
    <w:styleLink w:val="WWNum2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5AA000D8"/>
    <w:multiLevelType w:val="multilevel"/>
    <w:tmpl w:val="F4366BE4"/>
    <w:styleLink w:val="WWNum45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5C2C60DB"/>
    <w:multiLevelType w:val="multilevel"/>
    <w:tmpl w:val="0E925964"/>
    <w:styleLink w:val="WWNum1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3" w15:restartNumberingAfterBreak="0">
    <w:nsid w:val="628A2029"/>
    <w:multiLevelType w:val="multilevel"/>
    <w:tmpl w:val="F3ACA63E"/>
    <w:styleLink w:val="WWNum2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4" w15:restartNumberingAfterBreak="0">
    <w:nsid w:val="62B9241F"/>
    <w:multiLevelType w:val="multilevel"/>
    <w:tmpl w:val="F2D21A5E"/>
    <w:styleLink w:val="WWNum2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5" w15:restartNumberingAfterBreak="0">
    <w:nsid w:val="63310A44"/>
    <w:multiLevelType w:val="multilevel"/>
    <w:tmpl w:val="F1D87236"/>
    <w:styleLink w:val="WWNum3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65E255D4"/>
    <w:multiLevelType w:val="multilevel"/>
    <w:tmpl w:val="E1F8AB5E"/>
    <w:styleLink w:val="WWNum1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7" w15:restartNumberingAfterBreak="0">
    <w:nsid w:val="66C54E5F"/>
    <w:multiLevelType w:val="multilevel"/>
    <w:tmpl w:val="B00EB8E0"/>
    <w:styleLink w:val="WWNum3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8" w15:restartNumberingAfterBreak="0">
    <w:nsid w:val="6C5F47FE"/>
    <w:multiLevelType w:val="multilevel"/>
    <w:tmpl w:val="3A0099B8"/>
    <w:styleLink w:val="WWNum3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6D60461E"/>
    <w:multiLevelType w:val="multilevel"/>
    <w:tmpl w:val="8072F826"/>
    <w:styleLink w:val="WWNum3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0" w15:restartNumberingAfterBreak="0">
    <w:nsid w:val="6F35098F"/>
    <w:multiLevelType w:val="multilevel"/>
    <w:tmpl w:val="E2E27556"/>
    <w:styleLink w:val="WWNum2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1" w15:restartNumberingAfterBreak="0">
    <w:nsid w:val="716D1FEE"/>
    <w:multiLevelType w:val="multilevel"/>
    <w:tmpl w:val="5BB0DC92"/>
    <w:styleLink w:val="WWNum1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2" w15:restartNumberingAfterBreak="0">
    <w:nsid w:val="71E36293"/>
    <w:multiLevelType w:val="multilevel"/>
    <w:tmpl w:val="D61A4A1E"/>
    <w:styleLink w:val="WWNum1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3" w15:restartNumberingAfterBreak="0">
    <w:nsid w:val="72B011A3"/>
    <w:multiLevelType w:val="multilevel"/>
    <w:tmpl w:val="948E9B2E"/>
    <w:styleLink w:val="WWNum1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76D52312"/>
    <w:multiLevelType w:val="multilevel"/>
    <w:tmpl w:val="368C147E"/>
    <w:styleLink w:val="WWNum5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78B6213E"/>
    <w:multiLevelType w:val="multilevel"/>
    <w:tmpl w:val="1988D13E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6" w15:restartNumberingAfterBreak="0">
    <w:nsid w:val="78D97E23"/>
    <w:multiLevelType w:val="multilevel"/>
    <w:tmpl w:val="A8D0AA6E"/>
    <w:styleLink w:val="WWNum1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7" w15:restartNumberingAfterBreak="0">
    <w:nsid w:val="7F541BFC"/>
    <w:multiLevelType w:val="multilevel"/>
    <w:tmpl w:val="762609C2"/>
    <w:styleLink w:val="WWNum1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num w:numId="1">
    <w:abstractNumId w:val="55"/>
  </w:num>
  <w:num w:numId="2">
    <w:abstractNumId w:val="53"/>
  </w:num>
  <w:num w:numId="3">
    <w:abstractNumId w:val="40"/>
  </w:num>
  <w:num w:numId="4">
    <w:abstractNumId w:val="45"/>
  </w:num>
  <w:num w:numId="5">
    <w:abstractNumId w:val="0"/>
  </w:num>
  <w:num w:numId="6">
    <w:abstractNumId w:val="21"/>
  </w:num>
  <w:num w:numId="7">
    <w:abstractNumId w:val="2"/>
  </w:num>
  <w:num w:numId="8">
    <w:abstractNumId w:val="38"/>
  </w:num>
  <w:num w:numId="9">
    <w:abstractNumId w:val="15"/>
  </w:num>
  <w:num w:numId="10">
    <w:abstractNumId w:val="6"/>
  </w:num>
  <w:num w:numId="11">
    <w:abstractNumId w:val="16"/>
  </w:num>
  <w:num w:numId="12">
    <w:abstractNumId w:val="52"/>
  </w:num>
  <w:num w:numId="13">
    <w:abstractNumId w:val="56"/>
  </w:num>
  <w:num w:numId="14">
    <w:abstractNumId w:val="46"/>
  </w:num>
  <w:num w:numId="15">
    <w:abstractNumId w:val="42"/>
  </w:num>
  <w:num w:numId="16">
    <w:abstractNumId w:val="51"/>
  </w:num>
  <w:num w:numId="17">
    <w:abstractNumId w:val="17"/>
  </w:num>
  <w:num w:numId="18">
    <w:abstractNumId w:val="9"/>
  </w:num>
  <w:num w:numId="19">
    <w:abstractNumId w:val="57"/>
  </w:num>
  <w:num w:numId="20">
    <w:abstractNumId w:val="33"/>
  </w:num>
  <w:num w:numId="21">
    <w:abstractNumId w:val="4"/>
  </w:num>
  <w:num w:numId="22">
    <w:abstractNumId w:val="24"/>
  </w:num>
  <w:num w:numId="23">
    <w:abstractNumId w:val="23"/>
  </w:num>
  <w:num w:numId="24">
    <w:abstractNumId w:val="11"/>
  </w:num>
  <w:num w:numId="25">
    <w:abstractNumId w:val="50"/>
  </w:num>
  <w:num w:numId="26">
    <w:abstractNumId w:val="43"/>
  </w:num>
  <w:num w:numId="27">
    <w:abstractNumId w:val="10"/>
  </w:num>
  <w:num w:numId="28">
    <w:abstractNumId w:val="44"/>
  </w:num>
  <w:num w:numId="29">
    <w:abstractNumId w:val="3"/>
  </w:num>
  <w:num w:numId="30">
    <w:abstractNumId w:val="30"/>
  </w:num>
  <w:num w:numId="31">
    <w:abstractNumId w:val="13"/>
  </w:num>
  <w:num w:numId="32">
    <w:abstractNumId w:val="32"/>
  </w:num>
  <w:num w:numId="33">
    <w:abstractNumId w:val="49"/>
  </w:num>
  <w:num w:numId="34">
    <w:abstractNumId w:val="22"/>
  </w:num>
  <w:num w:numId="35">
    <w:abstractNumId w:val="47"/>
  </w:num>
  <w:num w:numId="36">
    <w:abstractNumId w:val="8"/>
  </w:num>
  <w:num w:numId="37">
    <w:abstractNumId w:val="27"/>
  </w:num>
  <w:num w:numId="38">
    <w:abstractNumId w:val="36"/>
  </w:num>
  <w:num w:numId="39">
    <w:abstractNumId w:val="48"/>
  </w:num>
  <w:num w:numId="40">
    <w:abstractNumId w:val="29"/>
  </w:num>
  <w:num w:numId="41">
    <w:abstractNumId w:val="35"/>
  </w:num>
  <w:num w:numId="42">
    <w:abstractNumId w:val="14"/>
  </w:num>
  <w:num w:numId="43">
    <w:abstractNumId w:val="18"/>
  </w:num>
  <w:num w:numId="44">
    <w:abstractNumId w:val="26"/>
  </w:num>
  <w:num w:numId="45">
    <w:abstractNumId w:val="7"/>
  </w:num>
  <w:num w:numId="46">
    <w:abstractNumId w:val="41"/>
  </w:num>
  <w:num w:numId="47">
    <w:abstractNumId w:val="25"/>
  </w:num>
  <w:num w:numId="48">
    <w:abstractNumId w:val="37"/>
  </w:num>
  <w:num w:numId="49">
    <w:abstractNumId w:val="31"/>
  </w:num>
  <w:num w:numId="50">
    <w:abstractNumId w:val="19"/>
  </w:num>
  <w:num w:numId="51">
    <w:abstractNumId w:val="34"/>
  </w:num>
  <w:num w:numId="52">
    <w:abstractNumId w:val="20"/>
  </w:num>
  <w:num w:numId="53">
    <w:abstractNumId w:val="5"/>
  </w:num>
  <w:num w:numId="54">
    <w:abstractNumId w:val="39"/>
  </w:num>
  <w:num w:numId="55">
    <w:abstractNumId w:val="12"/>
  </w:num>
  <w:num w:numId="56">
    <w:abstractNumId w:val="54"/>
  </w:num>
  <w:num w:numId="57">
    <w:abstractNumId w:val="28"/>
  </w:num>
  <w:num w:numId="58">
    <w:abstractNumId w:val="1"/>
  </w:num>
  <w:num w:numId="59">
    <w:abstractNumId w:val="46"/>
    <w:lvlOverride w:ilvl="0"/>
  </w:num>
  <w:num w:numId="60">
    <w:abstractNumId w:val="6"/>
    <w:lvlOverride w:ilvl="0"/>
  </w:num>
  <w:num w:numId="61">
    <w:abstractNumId w:val="53"/>
    <w:lvlOverride w:ilvl="0"/>
  </w:num>
  <w:num w:numId="62">
    <w:abstractNumId w:val="21"/>
    <w:lvlOverride w:ilvl="0"/>
  </w:num>
  <w:num w:numId="63">
    <w:abstractNumId w:val="2"/>
    <w:lvlOverride w:ilvl="0"/>
  </w:num>
  <w:num w:numId="64">
    <w:abstractNumId w:val="38"/>
    <w:lvlOverride w:ilvl="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A7D5D"/>
    <w:rsid w:val="008A7D5D"/>
    <w:rsid w:val="00DD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9B186-D0C7-4E95-A52B-2B102A26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jc w:val="both"/>
      <w:outlineLvl w:val="0"/>
    </w:pPr>
    <w:rPr>
      <w:b/>
      <w:bCs/>
    </w:rPr>
  </w:style>
  <w:style w:type="paragraph" w:styleId="Nagwek2">
    <w:name w:val="heading 2"/>
    <w:basedOn w:val="Standard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Standard"/>
    <w:pPr>
      <w:keepNext/>
      <w:jc w:val="center"/>
      <w:outlineLvl w:val="2"/>
    </w:pPr>
    <w:rPr>
      <w:sz w:val="28"/>
      <w:szCs w:val="20"/>
    </w:rPr>
  </w:style>
  <w:style w:type="paragraph" w:styleId="Nagwek4">
    <w:name w:val="heading 4"/>
    <w:basedOn w:val="Standard"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Nagwek5">
    <w:name w:val="heading 5"/>
    <w:basedOn w:val="Standard"/>
    <w:pPr>
      <w:keepNext/>
      <w:outlineLvl w:val="4"/>
    </w:pPr>
    <w:rPr>
      <w:b/>
      <w:sz w:val="28"/>
      <w:szCs w:val="20"/>
    </w:rPr>
  </w:style>
  <w:style w:type="paragraph" w:styleId="Nagwek6">
    <w:name w:val="heading 6"/>
    <w:basedOn w:val="Standar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opkaCopyright">
    <w:name w:val="Stopka Copyright"/>
    <w:basedOn w:val="Standard"/>
    <w:pPr>
      <w:jc w:val="both"/>
    </w:pPr>
    <w:rPr>
      <w:rFonts w:ascii="Roboto" w:eastAsia="Calibri" w:hAnsi="Roboto" w:cs="Roboto"/>
      <w:iCs/>
      <w:color w:val="000000"/>
      <w:sz w:val="16"/>
      <w:szCs w:val="18"/>
      <w:lang w:eastAsia="en-US"/>
    </w:rPr>
  </w:style>
  <w:style w:type="paragraph" w:customStyle="1" w:styleId="StronaTytuowaCopyright">
    <w:name w:val="Strona Tytułowa Copyright"/>
    <w:basedOn w:val="Standard"/>
    <w:pPr>
      <w:spacing w:line="276" w:lineRule="auto"/>
      <w:jc w:val="center"/>
    </w:pPr>
    <w:rPr>
      <w:rFonts w:ascii="Roboto Light" w:eastAsia="Calibri" w:hAnsi="Roboto Light" w:cs="Roboto Light"/>
      <w:iCs/>
      <w:color w:val="000000"/>
      <w:sz w:val="20"/>
      <w:szCs w:val="20"/>
      <w:lang w:eastAsia="en-US"/>
    </w:rPr>
  </w:style>
  <w:style w:type="paragraph" w:customStyle="1" w:styleId="StronaTytuowaTytu">
    <w:name w:val="Strona Tytułowa Tytuł"/>
    <w:pPr>
      <w:jc w:val="center"/>
    </w:pPr>
    <w:rPr>
      <w:rFonts w:ascii="Roboto" w:eastAsia="Calibri" w:hAnsi="Roboto" w:cs="Roboto"/>
      <w:sz w:val="64"/>
      <w:lang w:eastAsia="en-US"/>
    </w:rPr>
  </w:style>
  <w:style w:type="paragraph" w:customStyle="1" w:styleId="StronaTytuowaAutorzy">
    <w:name w:val="Strona Tytułowa Autorzy"/>
    <w:pPr>
      <w:jc w:val="center"/>
    </w:pPr>
    <w:rPr>
      <w:rFonts w:ascii="Roboto Light" w:eastAsia="Calibri" w:hAnsi="Roboto Light" w:cs="Roboto Light"/>
      <w:color w:val="000000"/>
      <w:sz w:val="32"/>
      <w:szCs w:val="32"/>
      <w:lang w:eastAsia="en-US"/>
    </w:rPr>
  </w:style>
  <w:style w:type="paragraph" w:customStyle="1" w:styleId="PodtytulArial14">
    <w:name w:val="Podtytul Arial 14"/>
    <w:basedOn w:val="TytulArial20"/>
    <w:pPr>
      <w:spacing w:before="0"/>
    </w:pPr>
    <w:rPr>
      <w:sz w:val="28"/>
      <w:szCs w:val="28"/>
    </w:rPr>
  </w:style>
  <w:style w:type="paragraph" w:customStyle="1" w:styleId="TytulArial20">
    <w:name w:val="Tytul Arial 20"/>
    <w:basedOn w:val="Nagwek2"/>
    <w:pPr>
      <w:spacing w:line="276" w:lineRule="auto"/>
    </w:pPr>
    <w:rPr>
      <w:rFonts w:ascii="Arial" w:eastAsia="Arial" w:hAnsi="Arial" w:cs="Arial"/>
      <w:color w:val="92D050"/>
      <w:sz w:val="40"/>
      <w:szCs w:val="40"/>
      <w:lang w:eastAsia="en-US"/>
    </w:rPr>
  </w:style>
  <w:style w:type="paragraph" w:styleId="Poprawka">
    <w:name w:val="Revision"/>
  </w:style>
  <w:style w:type="paragraph" w:styleId="Tematkomentarza">
    <w:name w:val="annotation subject"/>
    <w:basedOn w:val="Tekstkomentarza"/>
    <w:rPr>
      <w:b/>
      <w:bCs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Podtytu">
    <w:name w:val="Subtitle"/>
    <w:basedOn w:val="Standard"/>
    <w:rPr>
      <w:rFonts w:ascii="Cambria" w:eastAsia="Cambria" w:hAnsi="Cambria" w:cs="Cambria"/>
      <w:i/>
      <w:iCs/>
      <w:color w:val="4F81BD"/>
      <w:spacing w:val="15"/>
    </w:rPr>
  </w:style>
  <w:style w:type="paragraph" w:styleId="Listapunktowana2">
    <w:name w:val="List Bullet 2"/>
    <w:basedOn w:val="Standard"/>
    <w:pPr>
      <w:tabs>
        <w:tab w:val="left" w:pos="1286"/>
        <w:tab w:val="left" w:pos="1363"/>
      </w:tabs>
      <w:ind w:left="643" w:hanging="360"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Akapitzlist1">
    <w:name w:val="Akapit z listą1"/>
    <w:basedOn w:val="Standard"/>
    <w:pPr>
      <w:widowControl w:val="0"/>
      <w:ind w:left="720"/>
    </w:pPr>
    <w:rPr>
      <w:rFonts w:ascii="Arial" w:eastAsia="Arial" w:hAnsi="Arial"/>
      <w:sz w:val="20"/>
      <w:szCs w:val="20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ytu">
    <w:name w:val="Title"/>
    <w:basedOn w:val="Standard"/>
    <w:pPr>
      <w:jc w:val="center"/>
    </w:pPr>
    <w:rPr>
      <w:szCs w:val="20"/>
    </w:rPr>
  </w:style>
  <w:style w:type="paragraph" w:customStyle="1" w:styleId="Kolorowalistaakcent11">
    <w:name w:val="Kolorowa lista — akcent 11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23">
    <w:name w:val="ListLabel 23"/>
    <w:rPr>
      <w:rFonts w:eastAsia="Times New Roman"/>
    </w:rPr>
  </w:style>
  <w:style w:type="character" w:customStyle="1" w:styleId="ListLabel22">
    <w:name w:val="ListLabel 22"/>
    <w:rPr>
      <w:color w:val="00000A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styleId="Tekstzastpczy">
    <w:name w:val="Placeholder Text"/>
    <w:basedOn w:val="Domylnaczcionkaakapitu"/>
    <w:rPr>
      <w:color w:val="808080"/>
    </w:rPr>
  </w:style>
  <w:style w:type="character" w:customStyle="1" w:styleId="PodtytulArial14Znak">
    <w:name w:val="Podtytul Arial 14 Znak"/>
    <w:basedOn w:val="TytulArial20Znak"/>
    <w:rPr>
      <w:rFonts w:ascii="Arial" w:eastAsia="Arial" w:hAnsi="Arial" w:cs="Arial"/>
      <w:b/>
      <w:bCs/>
      <w:color w:val="92D050"/>
      <w:sz w:val="28"/>
      <w:szCs w:val="28"/>
      <w:lang w:eastAsia="en-US"/>
    </w:rPr>
  </w:style>
  <w:style w:type="character" w:customStyle="1" w:styleId="TytulArial20Znak">
    <w:name w:val="Tytul Arial 20 Znak"/>
    <w:basedOn w:val="Nagwek2Znak"/>
    <w:rPr>
      <w:rFonts w:ascii="Arial" w:eastAsia="Arial" w:hAnsi="Arial" w:cs="Arial"/>
      <w:b/>
      <w:bCs/>
      <w:color w:val="92D050"/>
      <w:sz w:val="40"/>
      <w:szCs w:val="40"/>
      <w:lang w:eastAsia="en-US"/>
    </w:rPr>
  </w:style>
  <w:style w:type="character" w:customStyle="1" w:styleId="TematkomentarzaZnak">
    <w:name w:val="Temat komentarza Znak"/>
    <w:basedOn w:val="TekstkomentarzaZnak"/>
    <w:rPr>
      <w:rFonts w:cs="Times New Roman"/>
      <w:b/>
      <w:bCs/>
    </w:rPr>
  </w:style>
  <w:style w:type="character" w:customStyle="1" w:styleId="TekstkomentarzaZnak">
    <w:name w:val="Tekst komentarza Znak"/>
    <w:basedOn w:val="Domylnaczcionkaakapitu"/>
    <w:rPr>
      <w:rFonts w:cs="Times New Roman"/>
    </w:rPr>
  </w:style>
  <w:style w:type="character" w:styleId="Odwoaniedokomentarza">
    <w:name w:val="annotation reference"/>
    <w:basedOn w:val="Domylnaczcionkaakapitu"/>
    <w:rPr>
      <w:rFonts w:cs="Times New Roman"/>
      <w:sz w:val="16"/>
      <w:szCs w:val="16"/>
    </w:rPr>
  </w:style>
  <w:style w:type="character" w:customStyle="1" w:styleId="PodtytuZnak">
    <w:name w:val="Podtytuł Znak"/>
    <w:basedOn w:val="Domylnaczcionkaakapitu"/>
    <w:rPr>
      <w:rFonts w:ascii="Cambria" w:eastAsia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customStyle="1" w:styleId="TekstpodstawowywcityZnak">
    <w:name w:val="Tekst podstawowy wcięty Znak"/>
    <w:basedOn w:val="Domylnaczcionkaakapitu"/>
    <w:rPr>
      <w:rFonts w:cs="Times New Roman"/>
      <w:sz w:val="24"/>
      <w:szCs w:val="24"/>
    </w:rPr>
  </w:style>
  <w:style w:type="character" w:styleId="Numerstrony">
    <w:name w:val="page number"/>
    <w:basedOn w:val="Domylnaczcionkaakapitu"/>
    <w:rPr>
      <w:rFonts w:cs="Times New Roman"/>
    </w:rPr>
  </w:style>
  <w:style w:type="character" w:customStyle="1" w:styleId="TekstpodstawowyZnak">
    <w:name w:val="Tekst podstawowy Znak"/>
    <w:basedOn w:val="Domylnaczcionkaakapitu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  <w:szCs w:val="24"/>
    </w:rPr>
  </w:style>
  <w:style w:type="character" w:customStyle="1" w:styleId="NagwekZnak">
    <w:name w:val="Nagłówek Znak"/>
    <w:basedOn w:val="Domylnaczcionkaakapitu"/>
    <w:rPr>
      <w:rFonts w:cs="Times New Roman"/>
    </w:rPr>
  </w:style>
  <w:style w:type="character" w:customStyle="1" w:styleId="TytuZnak">
    <w:name w:val="Tytuł Znak"/>
    <w:basedOn w:val="Domylnaczcionkaakapitu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gwek6Znak">
    <w:name w:val="Nagłówek 6 Znak"/>
    <w:basedOn w:val="Domylnaczcionkaakapitu"/>
    <w:rPr>
      <w:rFonts w:ascii="Calibri" w:eastAsia="Calibri" w:hAnsi="Calibri" w:cs="Times New Roman"/>
      <w:b/>
      <w:bCs/>
    </w:rPr>
  </w:style>
  <w:style w:type="character" w:customStyle="1" w:styleId="Nagwek5Znak">
    <w:name w:val="Nagłówek 5 Znak"/>
    <w:basedOn w:val="Domylnaczcionkaakapitu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gwek4Znak">
    <w:name w:val="Nagłówek 4 Znak"/>
    <w:basedOn w:val="Domylnaczcionkaakapitu"/>
    <w:rPr>
      <w:rFonts w:ascii="Cambria" w:eastAsia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3Znak">
    <w:name w:val="Nagłówek 3 Znak"/>
    <w:basedOn w:val="Domylnaczcionkaakapitu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gwek2Znak">
    <w:name w:val="Nagłówek 2 Znak"/>
    <w:basedOn w:val="Domylnaczcionkaakapitu"/>
    <w:rPr>
      <w:rFonts w:ascii="Cambria" w:eastAsia="Cambria" w:hAnsi="Cambria" w:cs="Times New Roman"/>
      <w:b/>
      <w:bCs/>
      <w:color w:val="4F81BD"/>
      <w:sz w:val="26"/>
      <w:szCs w:val="26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numbering" w:customStyle="1" w:styleId="WWNum49">
    <w:name w:val="WWNum49"/>
    <w:basedOn w:val="Bezlisty"/>
    <w:pPr>
      <w:numPr>
        <w:numId w:val="50"/>
      </w:numPr>
    </w:pPr>
  </w:style>
  <w:style w:type="numbering" w:customStyle="1" w:styleId="WWNum50">
    <w:name w:val="WWNum50"/>
    <w:basedOn w:val="Bezlisty"/>
    <w:pPr>
      <w:numPr>
        <w:numId w:val="51"/>
      </w:numPr>
    </w:pPr>
  </w:style>
  <w:style w:type="numbering" w:customStyle="1" w:styleId="WWNum51">
    <w:name w:val="WWNum51"/>
    <w:basedOn w:val="Bezlisty"/>
    <w:pPr>
      <w:numPr>
        <w:numId w:val="52"/>
      </w:numPr>
    </w:pPr>
  </w:style>
  <w:style w:type="numbering" w:customStyle="1" w:styleId="WWNum52">
    <w:name w:val="WWNum52"/>
    <w:basedOn w:val="Bezlisty"/>
    <w:pPr>
      <w:numPr>
        <w:numId w:val="53"/>
      </w:numPr>
    </w:pPr>
  </w:style>
  <w:style w:type="numbering" w:customStyle="1" w:styleId="WWNum53">
    <w:name w:val="WWNum53"/>
    <w:basedOn w:val="Bezlisty"/>
    <w:pPr>
      <w:numPr>
        <w:numId w:val="54"/>
      </w:numPr>
    </w:pPr>
  </w:style>
  <w:style w:type="numbering" w:customStyle="1" w:styleId="WWNum54">
    <w:name w:val="WWNum54"/>
    <w:basedOn w:val="Bezlisty"/>
    <w:pPr>
      <w:numPr>
        <w:numId w:val="55"/>
      </w:numPr>
    </w:pPr>
  </w:style>
  <w:style w:type="numbering" w:customStyle="1" w:styleId="WWNum55">
    <w:name w:val="WWNum55"/>
    <w:basedOn w:val="Bezlisty"/>
    <w:pPr>
      <w:numPr>
        <w:numId w:val="56"/>
      </w:numPr>
    </w:pPr>
  </w:style>
  <w:style w:type="numbering" w:customStyle="1" w:styleId="WWNum56">
    <w:name w:val="WWNum56"/>
    <w:basedOn w:val="Bezlisty"/>
    <w:pPr>
      <w:numPr>
        <w:numId w:val="57"/>
      </w:numPr>
    </w:pPr>
  </w:style>
  <w:style w:type="numbering" w:customStyle="1" w:styleId="WWNum57">
    <w:name w:val="WWNum57"/>
    <w:basedOn w:val="Bezlisty"/>
    <w:pPr>
      <w:numPr>
        <w:numId w:val="5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2145</Words>
  <Characters>12876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2025-08-31T10:21:00Z</dcterms:created>
  <dcterms:modified xsi:type="dcterms:W3CDTF">2025-08-31T10:21:00Z</dcterms:modified>
</cp:coreProperties>
</file>