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Przedmiotowe Zasady Oceniania </w:t>
      </w:r>
      <w:r>
        <w:rPr>
          <w:b/>
          <w:bCs/>
          <w:sz w:val="20"/>
          <w:szCs w:val="20"/>
        </w:rPr>
        <w:t>z edukacji obywatelskiej</w:t>
      </w:r>
    </w:p>
    <w:p>
      <w:pPr>
        <w:pStyle w:val="Normal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I.  Formy oceniania i sposoby sprawdzania osiągnięć uczniów 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1331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Uczeń otrzymuje oceny w skali 1-6, wartość oceny bieżącej w skali 3-5 może podwyższać „+” lub obniżać „-”. Na koniec roku wystawia się oceny bez plusów </w:t>
        <w:br/>
        <w:t>i minusów.</w:t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1331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Ocenianie osiągnięć ucznia i jego postępów w nauce jest dokonywane systematycznie w różnych formach: </w:t>
      </w:r>
      <w:r>
        <w:rPr>
          <w:bCs/>
          <w:sz w:val="20"/>
          <w:szCs w:val="20"/>
        </w:rPr>
        <w:t>sprawdziany i testy</w:t>
      </w:r>
      <w:r>
        <w:rPr>
          <w:sz w:val="20"/>
          <w:szCs w:val="20"/>
        </w:rPr>
        <w:t xml:space="preserve"> , </w:t>
      </w:r>
      <w:r>
        <w:rPr>
          <w:bCs/>
          <w:sz w:val="20"/>
          <w:szCs w:val="20"/>
        </w:rPr>
        <w:t>kartkówki</w:t>
      </w:r>
      <w:r>
        <w:rPr>
          <w:sz w:val="20"/>
          <w:szCs w:val="20"/>
        </w:rPr>
        <w:t xml:space="preserve">, odpowiedź ustna </w:t>
        <w:br/>
        <w:t>(z trzech ostatnich lekcji),prace domowe, praca na lekcji, praca z pomocami dydaktycznymi.</w:t>
      </w:r>
    </w:p>
    <w:p>
      <w:pPr>
        <w:pStyle w:val="Normal"/>
        <w:tabs>
          <w:tab w:val="clear" w:pos="708"/>
          <w:tab w:val="left" w:pos="1331" w:leader="none"/>
        </w:tabs>
        <w:ind w:left="360"/>
        <w:rPr>
          <w:sz w:val="20"/>
          <w:szCs w:val="20"/>
        </w:rPr>
      </w:pPr>
      <w:r>
        <w:rPr>
          <w:sz w:val="20"/>
          <w:szCs w:val="20"/>
        </w:rPr>
        <w:t>4. Uczeń uzyskuje następującą ocenę według poniższej skali:</w:t>
      </w:r>
    </w:p>
    <w:p>
      <w:pPr>
        <w:pStyle w:val="Default"/>
        <w:rPr>
          <w:color w:val="auto"/>
          <w:sz w:val="20"/>
        </w:rPr>
      </w:pPr>
      <w:r>
        <w:rPr>
          <w:color w:val="auto"/>
          <w:sz w:val="20"/>
        </w:rPr>
        <w:t xml:space="preserve">          </w:t>
      </w:r>
      <w:r>
        <w:rPr>
          <w:color w:val="auto"/>
          <w:sz w:val="20"/>
        </w:rPr>
        <w:t>100% pkt.  – celujący</w:t>
      </w:r>
    </w:p>
    <w:p>
      <w:pPr>
        <w:pStyle w:val="Default"/>
        <w:rPr>
          <w:color w:val="auto"/>
          <w:sz w:val="20"/>
        </w:rPr>
      </w:pPr>
      <w:r>
        <w:rPr>
          <w:color w:val="auto"/>
          <w:sz w:val="20"/>
        </w:rPr>
        <w:t xml:space="preserve">           </w:t>
      </w:r>
      <w:r>
        <w:rPr>
          <w:color w:val="auto"/>
          <w:sz w:val="20"/>
        </w:rPr>
        <w:t xml:space="preserve">90%pkt. – 99%pkt. ocena - bardzo dobry </w:t>
      </w:r>
    </w:p>
    <w:p>
      <w:pPr>
        <w:pStyle w:val="Default"/>
        <w:rPr>
          <w:color w:val="auto"/>
          <w:sz w:val="20"/>
        </w:rPr>
      </w:pPr>
      <w:r>
        <w:rPr>
          <w:color w:val="auto"/>
          <w:sz w:val="20"/>
        </w:rPr>
        <w:t xml:space="preserve">           </w:t>
      </w:r>
      <w:r>
        <w:rPr>
          <w:color w:val="auto"/>
          <w:sz w:val="20"/>
        </w:rPr>
        <w:t>72%pkt. - 89%pkt. ocena – dobry</w:t>
      </w:r>
    </w:p>
    <w:p>
      <w:pPr>
        <w:pStyle w:val="Default"/>
        <w:rPr>
          <w:color w:val="auto"/>
          <w:sz w:val="20"/>
        </w:rPr>
      </w:pPr>
      <w:r>
        <w:rPr>
          <w:color w:val="auto"/>
          <w:sz w:val="20"/>
        </w:rPr>
        <w:t xml:space="preserve">           </w:t>
      </w:r>
      <w:r>
        <w:rPr>
          <w:color w:val="auto"/>
          <w:sz w:val="20"/>
        </w:rPr>
        <w:t>50%pkt. – 71%pkt. ocena – dostateczny</w:t>
      </w:r>
    </w:p>
    <w:p>
      <w:pPr>
        <w:pStyle w:val="Default"/>
        <w:rPr>
          <w:color w:val="auto"/>
          <w:sz w:val="20"/>
        </w:rPr>
      </w:pPr>
      <w:r>
        <w:rPr>
          <w:color w:val="auto"/>
          <w:sz w:val="20"/>
        </w:rPr>
        <w:t xml:space="preserve">           </w:t>
      </w:r>
      <w:r>
        <w:rPr>
          <w:color w:val="auto"/>
          <w:sz w:val="20"/>
        </w:rPr>
        <w:t>34%pkt. – 49%pkt. ocena – dopuszczający</w:t>
      </w:r>
    </w:p>
    <w:p>
      <w:pPr>
        <w:pStyle w:val="Normal"/>
        <w:tabs>
          <w:tab w:val="clear" w:pos="708"/>
          <w:tab w:val="left" w:pos="1331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>
        <w:rPr>
          <w:sz w:val="20"/>
          <w:szCs w:val="20"/>
        </w:rPr>
        <w:t>33% pkt. i poniżej ocena – niedostateczny</w:t>
      </w:r>
    </w:p>
    <w:p>
      <w:pPr>
        <w:pStyle w:val="Normal"/>
        <w:tabs>
          <w:tab w:val="clear" w:pos="708"/>
          <w:tab w:val="left" w:pos="1331" w:leader="none"/>
        </w:tabs>
        <w:ind w:left="108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II.  Zasady oceniania </w:t>
      </w:r>
    </w:p>
    <w:p>
      <w:pPr>
        <w:pStyle w:val="Normal"/>
        <w:widowControl/>
        <w:numPr>
          <w:ilvl w:val="0"/>
          <w:numId w:val="5"/>
        </w:numPr>
        <w:tabs>
          <w:tab w:val="clear" w:pos="708"/>
          <w:tab w:val="left" w:pos="1331" w:leader="none"/>
        </w:tabs>
        <w:rPr>
          <w:sz w:val="20"/>
          <w:szCs w:val="20"/>
        </w:rPr>
      </w:pPr>
      <w:r>
        <w:rPr>
          <w:sz w:val="20"/>
          <w:szCs w:val="20"/>
        </w:rPr>
        <w:t>Oceny są jawne dla ucznia i jego rodziców. Ocena może być uzasadniona na prośbę ucznia lub rodzica. Informacje o wiedzy, postępach i umiejętnościach ucznia są udzielane   podczas konsultacji z rodzicami, zebrania z rodzicami.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331" w:leader="none"/>
        </w:tabs>
        <w:rPr>
          <w:sz w:val="20"/>
          <w:szCs w:val="20"/>
        </w:rPr>
      </w:pPr>
      <w:r>
        <w:rPr>
          <w:sz w:val="20"/>
          <w:szCs w:val="20"/>
        </w:rPr>
        <w:t>Sprawdziany, testy są zapowiadane z co najmniej tygodniowym wyprzedzeniem i podany jest zakres sprawdzanej wiedzy i umiejętności. Ustalając termin sprawdzianu należy brać pod uwagę, iż klasa może mieć jeden sprawdzian w ciągu dnia i nie więcej niż trzy w ciągu tygodnia.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331" w:leader="none"/>
        </w:tabs>
        <w:rPr>
          <w:sz w:val="20"/>
          <w:szCs w:val="20"/>
        </w:rPr>
      </w:pPr>
      <w:r>
        <w:rPr>
          <w:sz w:val="20"/>
          <w:szCs w:val="20"/>
        </w:rPr>
        <w:t>Kartkówki nie muszą być zapowiedziane i obejmują materiał z trzech ostatnich lekcji.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331" w:leader="none"/>
        </w:tabs>
        <w:rPr>
          <w:sz w:val="20"/>
          <w:szCs w:val="20"/>
        </w:rPr>
      </w:pPr>
      <w:r>
        <w:rPr>
          <w:sz w:val="20"/>
          <w:szCs w:val="20"/>
        </w:rPr>
        <w:t>Uczeń nieobecny na sprawdzianie, teście musi go napisać w terminie uzgodnionym z nauczycielem, nie dłużej niż dwa tygodnie od powrotu do szkoły.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331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Sprawdzian, test napisany na ocenę niesatysfakcjonującą, uczeń może poprawić. Poprawa jest dobrowolna i odbywa się w ciągu dwóch tygodni od dnia podania informacji o ocenie </w:t>
        <w:br/>
        <w:t>na godzinie dostępności. Do dziennika lekcyjnego wpisuje się ocenę z pracy poprawkowej, jeżeli jest wyższa od oceny uzyskanej w pierwszym terminie.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331" w:leader="none"/>
        </w:tabs>
        <w:rPr>
          <w:sz w:val="20"/>
          <w:szCs w:val="20"/>
        </w:rPr>
      </w:pPr>
      <w:r>
        <w:rPr>
          <w:sz w:val="20"/>
          <w:szCs w:val="20"/>
        </w:rPr>
        <w:t>Ocena otrzymana za poprawę sprawdzianu jest wpisana do dziennika obok oceny ze sprawdzianu, oddzielona znakiem (/).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331" w:leader="none"/>
        </w:tabs>
        <w:rPr>
          <w:sz w:val="20"/>
          <w:szCs w:val="20"/>
        </w:rPr>
      </w:pPr>
      <w:r>
        <w:rPr>
          <w:sz w:val="20"/>
          <w:szCs w:val="20"/>
        </w:rPr>
        <w:t>Praca na lekcji może być  nagradzana plusami.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331" w:leader="none"/>
        </w:tabs>
        <w:rPr>
          <w:iCs/>
          <w:sz w:val="20"/>
          <w:szCs w:val="20"/>
        </w:rPr>
      </w:pPr>
      <w:r>
        <w:rPr>
          <w:sz w:val="20"/>
          <w:szCs w:val="20"/>
        </w:rPr>
        <w:t xml:space="preserve">Uczeń ma prawo zgłoszenia dwóch „np.” (nieprzygotowanie) w ciągu półrocza. Przez nieprzygotowanie do lekcji rozumiemy: niegotowość do odpowiedzi, brak zeszytu, brak pomocy potrzebnych do lekcji. </w:t>
      </w:r>
      <w:r>
        <w:rPr>
          <w:iCs/>
          <w:sz w:val="20"/>
          <w:szCs w:val="20"/>
        </w:rPr>
        <w:t>Uczeń ma prawo zgłosić nieprzygotowanie do lekcji raz w semestrze w klasach z jedną godziną tygodniowo i dwa razy w semestrze gdy ma więcej niż jedną godzinę tygodniowo. Uczeń musi zgłosić nieprzygotowanie na początku lekcji.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331" w:leader="none"/>
        </w:tabs>
        <w:rPr>
          <w:iCs/>
          <w:sz w:val="20"/>
          <w:szCs w:val="20"/>
        </w:rPr>
      </w:pPr>
      <w:r>
        <w:rPr>
          <w:iCs/>
          <w:sz w:val="20"/>
          <w:szCs w:val="20"/>
        </w:rPr>
        <w:t>Uczeń nie może zgłosić nieprzygotowania do zapowiedzianego sprawdzianu lub zapowiedzianej kartkówki.  Wyjątek stanowią uczniowie, którzy są obecni w szkole po chorobie trwającej dłużej niż okres zapowiedzenia pracy kontrolnej.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331" w:leader="none"/>
        </w:tabs>
        <w:rPr>
          <w:sz w:val="20"/>
          <w:szCs w:val="20"/>
        </w:rPr>
      </w:pPr>
      <w:r>
        <w:rPr>
          <w:sz w:val="20"/>
          <w:szCs w:val="20"/>
        </w:rPr>
        <w:t>Uczeń jest zobowiązany do posiadania podręcznika oraz prowadzenia zeszytu przedmiotowego.</w:t>
      </w:r>
    </w:p>
    <w:p>
      <w:pPr>
        <w:pStyle w:val="Normal"/>
        <w:tabs>
          <w:tab w:val="clear" w:pos="708"/>
          <w:tab w:val="left" w:pos="1331" w:leader="none"/>
        </w:tabs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>11.Przy odpowiedzi ustnej pod uwagę brane są:</w:t>
      </w:r>
    </w:p>
    <w:p>
      <w:pPr>
        <w:pStyle w:val="Normal"/>
        <w:tabs>
          <w:tab w:val="clear" w:pos="708"/>
          <w:tab w:val="left" w:pos="1331" w:leader="none"/>
        </w:tabs>
        <w:ind w:left="1080"/>
        <w:rPr>
          <w:sz w:val="20"/>
          <w:szCs w:val="20"/>
        </w:rPr>
      </w:pPr>
      <w:r>
        <w:rPr>
          <w:sz w:val="20"/>
          <w:szCs w:val="20"/>
        </w:rPr>
        <w:t>-  znajomość poznanych zagadnień,</w:t>
      </w:r>
    </w:p>
    <w:p>
      <w:pPr>
        <w:pStyle w:val="Normal"/>
        <w:tabs>
          <w:tab w:val="clear" w:pos="708"/>
          <w:tab w:val="left" w:pos="1331" w:leader="none"/>
        </w:tabs>
        <w:ind w:left="1080"/>
        <w:rPr>
          <w:sz w:val="20"/>
          <w:szCs w:val="20"/>
        </w:rPr>
      </w:pPr>
      <w:r>
        <w:rPr>
          <w:sz w:val="20"/>
          <w:szCs w:val="20"/>
        </w:rPr>
        <w:t>-  samodzielność wypowiedzi,</w:t>
      </w:r>
    </w:p>
    <w:p>
      <w:pPr>
        <w:pStyle w:val="Normal"/>
        <w:tabs>
          <w:tab w:val="clear" w:pos="708"/>
          <w:tab w:val="left" w:pos="1331" w:leader="none"/>
        </w:tabs>
        <w:ind w:left="1080"/>
        <w:rPr>
          <w:sz w:val="20"/>
          <w:szCs w:val="20"/>
        </w:rPr>
      </w:pPr>
      <w:r>
        <w:rPr>
          <w:sz w:val="20"/>
          <w:szCs w:val="20"/>
        </w:rPr>
        <w:t>-  sposób wypowiedzi ( ład wypowiedzi, elementy kultury żywego słowa).</w:t>
      </w:r>
    </w:p>
    <w:p>
      <w:pPr>
        <w:pStyle w:val="Normal"/>
        <w:tabs>
          <w:tab w:val="clear" w:pos="708"/>
          <w:tab w:val="left" w:pos="1331" w:leader="none"/>
        </w:tabs>
        <w:ind w:left="360"/>
        <w:rPr>
          <w:sz w:val="20"/>
          <w:szCs w:val="20"/>
        </w:rPr>
      </w:pPr>
      <w:r>
        <w:rPr>
          <w:sz w:val="20"/>
          <w:szCs w:val="20"/>
        </w:rPr>
        <w:t>12. Przy wypowiedziach pisemnych ocenie podlega:</w:t>
      </w:r>
    </w:p>
    <w:p>
      <w:pPr>
        <w:pStyle w:val="Normal"/>
        <w:tabs>
          <w:tab w:val="clear" w:pos="708"/>
          <w:tab w:val="left" w:pos="1331" w:leader="none"/>
        </w:tabs>
        <w:ind w:left="1080"/>
        <w:rPr>
          <w:sz w:val="20"/>
          <w:szCs w:val="20"/>
        </w:rPr>
      </w:pPr>
      <w:r>
        <w:rPr>
          <w:sz w:val="20"/>
          <w:szCs w:val="20"/>
        </w:rPr>
        <w:t>-  zgodność z tematem,</w:t>
      </w:r>
    </w:p>
    <w:p>
      <w:pPr>
        <w:pStyle w:val="Normal"/>
        <w:tabs>
          <w:tab w:val="clear" w:pos="708"/>
          <w:tab w:val="left" w:pos="1331" w:leader="none"/>
        </w:tabs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-  poprawność merytoryczna </w:t>
      </w:r>
    </w:p>
    <w:p>
      <w:pPr>
        <w:pStyle w:val="Normal"/>
        <w:tabs>
          <w:tab w:val="clear" w:pos="708"/>
          <w:tab w:val="left" w:pos="1331" w:leader="none"/>
        </w:tabs>
        <w:ind w:left="360"/>
        <w:rPr>
          <w:bCs/>
          <w:sz w:val="20"/>
          <w:szCs w:val="20"/>
        </w:rPr>
      </w:pPr>
      <w:r>
        <w:rPr>
          <w:bCs/>
          <w:sz w:val="20"/>
          <w:szCs w:val="20"/>
        </w:rPr>
        <w:t>13. Spisywanie (ściąganie) na sprawdzianie i kartkówce jest jednoznaczne z otrzymaniem oceny niedostatecznej.</w:t>
      </w:r>
    </w:p>
    <w:p>
      <w:pPr>
        <w:pStyle w:val="Normal"/>
        <w:tabs>
          <w:tab w:val="clear" w:pos="708"/>
          <w:tab w:val="left" w:pos="1331" w:leader="none"/>
        </w:tabs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14. Uczeń nie używa w zeszycie do pisania koloru czerwonego, gdyż jest on zarezerwowany dla nauczyciela.</w:t>
      </w:r>
    </w:p>
    <w:p>
      <w:pPr>
        <w:pStyle w:val="Normal"/>
        <w:ind w:left="360"/>
        <w:rPr>
          <w:sz w:val="20"/>
          <w:szCs w:val="20"/>
        </w:rPr>
      </w:pPr>
      <w:r>
        <w:rPr>
          <w:sz w:val="20"/>
          <w:szCs w:val="20"/>
        </w:rPr>
        <w:t>15. Nauczyciel może dokonać oceny prowadzenia zeszytu przedmiotowego przez ucznia.</w:t>
        <w:br/>
        <w:t>16. Ocena klasyfikacyjna (śródroczna i roczna) jest podsumowaniem osiągnięć ucznia,</w:t>
      </w:r>
    </w:p>
    <w:p>
      <w:pPr>
        <w:pStyle w:val="Normal"/>
        <w:ind w:left="360"/>
        <w:rPr>
          <w:sz w:val="20"/>
          <w:szCs w:val="20"/>
        </w:rPr>
      </w:pPr>
      <w:r>
        <w:rPr>
          <w:sz w:val="20"/>
          <w:szCs w:val="20"/>
        </w:rPr>
        <w:t>17. Ocena klasyfikacyjna jest ustalona na podstawie ocen cząstkowych zdobytych przez ucznia i nie jest średnią arytmetyczną z ocen,</w:t>
        <w:br/>
        <w:t>18. Ocena klasyfikacyjna śródroczna brana jest pod uwagę przy uwzględnianiu oceny rocznej,</w:t>
        <w:br/>
        <w:t xml:space="preserve">19. Ocenę semestralną niedostateczną uczeń ma obowiązek poprawić </w:t>
        <w:br/>
        <w:t>w wyznaczonym przez nauczyciela terminie,</w:t>
        <w:br/>
        <w:t>20. Oceny ze sprawdzianów nauczyciel ogłasza uczniom w terminie nie dłuższym niż 14 dni od daty przeprowadzenia sprawdzianu (z przyczyn niezależnych od nauczyciela – choroba, wyjazd itp. – termin ten może ulec przedłużeniu),</w:t>
        <w:br/>
        <w:t>21. Wszystkie pisemne prace kontrolne są przechowywane przez nauczyciela i mogą być udostępniane do wglądu rodzicom podczas konsultacji,</w:t>
        <w:br/>
        <w:t>22. Uczeń może poprawić ocenę cząstkową uzyskaną ze sprawdzianu  w terminie nie dłuższym niż 14 dni od daty wstawienia oceny ze sprawdzianu, na godzinie dostępności.</w:t>
        <w:br/>
        <w:t xml:space="preserve">23. Uczeń nieobecny na sprawdzianie z powodów obiektywnych może zaliczyć sprawdzian w terminie uzgodnionym z nauczycielem. </w:t>
      </w:r>
      <w:r>
        <w:rPr>
          <w:iCs/>
          <w:sz w:val="20"/>
          <w:szCs w:val="20"/>
        </w:rPr>
        <w:t>Jeśli nie napisze sprawdzianu</w:t>
        <w:br/>
        <w:t>w ustalonym terminie otrzymuje ocenę niedostateczną.</w:t>
        <w:br/>
        <w:t>24. Kartkówki nie podlegają poprawie, chyba, że nauczyciel zdecyduje inaczej.</w:t>
        <w:br/>
        <w:t>25. O</w:t>
      </w:r>
      <w:r>
        <w:rPr>
          <w:sz w:val="20"/>
          <w:szCs w:val="20"/>
        </w:rPr>
        <w:t>ceny z prac pisemnych są wystawiane na podstawie ilości punków zdobytych podczas rozwiązywania zadań, poleceń (nauczyciel może stosować odrębne kryteria oceniania dla uczniów z orzeczeniem i dysleksją, wg zaleceń poradni),</w:t>
        <w:br/>
        <w:t>26. Uczeń, który korzysta z niedozwolonych pomocy podczas pisania sprawdzianu otrzymuje ocenę niedostateczną,</w:t>
        <w:br/>
        <w:t xml:space="preserve">27. </w:t>
      </w:r>
      <w:r>
        <w:rPr>
          <w:bCs/>
          <w:iCs/>
          <w:sz w:val="20"/>
          <w:szCs w:val="20"/>
        </w:rPr>
        <w:t>Ucze</w:t>
      </w:r>
      <w:r>
        <w:rPr>
          <w:iCs/>
          <w:sz w:val="20"/>
          <w:szCs w:val="20"/>
        </w:rPr>
        <w:t>ń odmawiający odpowiedzi ustnej lub pisemnej otrzymuje ocenę niedostateczną</w:t>
      </w:r>
      <w:r>
        <w:rPr>
          <w:sz w:val="20"/>
          <w:szCs w:val="20"/>
        </w:rPr>
        <w:t xml:space="preserve">. </w:t>
        <w:br/>
        <w:t>28. Brak przygotowania do lekcji odnotowywane jest w dzienniku (np.),</w:t>
        <w:br/>
        <w:t>29. Brak zadania domowego jest odnotowywany w dzienniku i traktowany jako  lekceważący stosunek do przedmiotu (bz),</w:t>
        <w:br/>
        <w:t>30. Wymagania edukacyjne dostosowuje się do ucznia:</w:t>
        <w:br/>
        <w:t xml:space="preserve">   - posiadającego orzeczenie o potrzebie indywidualnego nauczania – na podstawie tego orzeczenia oraz ustaleń zawartych w IPET,</w:t>
        <w:br/>
        <w:t xml:space="preserve">  - posiadających opinię poradni psychologiczno - pedagogicznej, w tym poradni specjalistycznej, o specyficznych trudnościach w uczeniu się lub inną opinię poradni psychologiczno-pedagogicznej,</w:t>
        <w:br/>
        <w:t xml:space="preserve">  -  nie posiadającego orzeczenia lub opinii wymienionych w pkt. 1 oraz 2, który objęty jest pomocą psychologiczno – pedagogiczną w szkole – na podstawie ustaleń zawartych w planie działań wspierających, opracowanym dla ucznia.</w:t>
        <w:br/>
        <w:t xml:space="preserve">31. Przy ocenianiu bieżącym nauczyciel bierze pod uwagę własne obserwacje ucznia </w:t>
        <w:br/>
        <w:t>na lekcji.</w:t>
        <w:br/>
        <w:t>32. Sposób informowania uczniów:</w:t>
        <w:br/>
        <w:t xml:space="preserve">  - na pierwszych godzinach lekcyjnych nauczyciel zapoznaje uczniów z PZO, </w:t>
      </w:r>
    </w:p>
    <w:p>
      <w:pPr>
        <w:pStyle w:val="Normal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>- oceny cząstkowe są jawne, oparte o opracowane kryteria,</w:t>
      </w:r>
    </w:p>
    <w:p>
      <w:pPr>
        <w:pStyle w:val="Normal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>- prace kontrolne są przechowywane w szkole do końca danego roku szkolnego.</w:t>
        <w:br/>
        <w:t>33. Sposoby informowania rodziców:</w:t>
        <w:br/>
        <w:t xml:space="preserve">  - o ocenach cząstkowych lub klasyfikacyjnych informuje się rodziców na zebraniach rodzicielskich lub w czasie indywidualnych spotkań z rodzicami udostępniając zestawienie ocen,</w:t>
      </w:r>
    </w:p>
    <w:p>
      <w:pPr>
        <w:pStyle w:val="Normal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>- informacja o grożącej ocenie niedostatecznej klasyfikacyjnej jest przekazywana zgodnie z procedurą WSO.</w:t>
      </w:r>
    </w:p>
    <w:p>
      <w:pPr>
        <w:pStyle w:val="Normal"/>
        <w:ind w:left="426"/>
        <w:rPr>
          <w:b/>
          <w:sz w:val="20"/>
          <w:szCs w:val="20"/>
        </w:rPr>
      </w:pPr>
      <w:r>
        <w:rPr>
          <w:sz w:val="20"/>
          <w:szCs w:val="20"/>
        </w:rPr>
        <w:br/>
      </w:r>
      <w:r>
        <w:rPr>
          <w:b/>
          <w:sz w:val="20"/>
          <w:szCs w:val="20"/>
        </w:rPr>
        <w:t>III. Wymagania edukacyjne i sposób oceniania w czasie zdalnego nauczania.</w:t>
        <w:br/>
      </w:r>
      <w:r>
        <w:rPr>
          <w:sz w:val="20"/>
          <w:szCs w:val="20"/>
        </w:rPr>
        <w:t>1. Cele edukacyjne i cele kształcenia pozostają bez zmian.</w:t>
        <w:br/>
        <w:t>2. Kryteria oceniania i ich częstotliwość pozostają bez zmian.</w:t>
        <w:br/>
        <w:t>3. Zmianie ulega sposób oceniania ucznia:</w:t>
      </w:r>
    </w:p>
    <w:p>
      <w:pPr>
        <w:pStyle w:val="Normal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>- odpowiedź ustna odbywa się przy włączonej kamerze w bezpośredniej relacji z nauczycielem,</w:t>
        <w:br/>
        <w:t xml:space="preserve">  - sprawdzian odbywa się w formie testu lub formie opisowej z użyciem wcześniej przygotowanych przez nauczyciela materiałów umieszczonych na platformie edukacyjnej,</w:t>
        <w:br/>
        <w:t xml:space="preserve">   - kartkówka odbywa się w formie elektronicznej opisowej lub w formie testu.</w:t>
        <w:br/>
        <w:t xml:space="preserve">   - kartkówki i sprawdziany powinny odbywać się przy włączonych kamerach tak, aby nauczyciel mógł ocenić samodzielność ucznia. W przypadku braku wizji,    nauczyciel ma prawo potraktować taką pracę jako niesamodzielną i wystawić z niej ocenę niedostateczną,</w:t>
        <w:br/>
        <w:t xml:space="preserve">   - zadanie domowe - wyłącznie w formie elektronicznej na podstawie wysłanego przez ucznia zdjęcia lub dokumentu elektronicznego.</w:t>
        <w:br/>
        <w:t>4. Pozostałe zapisy związane z ocenianiem zawarte są w Wewnątrzszkolnym Systemie Oceniania.</w:t>
      </w:r>
    </w:p>
    <w:p>
      <w:pPr>
        <w:pStyle w:val="Normal"/>
        <w:tabs>
          <w:tab w:val="clear" w:pos="708"/>
          <w:tab w:val="left" w:pos="1331" w:leader="none"/>
        </w:tabs>
        <w:ind w:left="72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>
      <w:pPr>
        <w:pStyle w:val="NoSpacing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275" w:right="1275" w:gutter="0" w:header="0" w:top="13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Calibri">
    <w:charset w:val="ee"/>
    <w:family w:val="swiss"/>
    <w:pitch w:val="variable"/>
  </w:font>
  <w:font w:name="Aptos Display">
    <w:charset w:val="ee"/>
    <w:family w:val="swiss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color w:val="0D0D0D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</w:num>
  <w:num w:numId="5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66022"/>
    <w:pPr>
      <w:widowControl w:val="false"/>
      <w:bidi w:val="0"/>
      <w:spacing w:lineRule="auto" w:line="240"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pl-PL" w:eastAsia="en-US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b66022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b66022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b66022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b66022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b66022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b66022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b66022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b66022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b66022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b66022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b66022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b66022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b66022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b66022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b66022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b66022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b66022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b66022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b66022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b66022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b66022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b66022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b66022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b66022"/>
    <w:rPr>
      <w:b/>
      <w:bCs/>
      <w:smallCaps/>
      <w:color w:themeColor="accent1" w:themeShade="bf" w:val="0F4761"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b66022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b66022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b66022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b66022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b660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uiPriority w:val="1"/>
    <w:qFormat/>
    <w:rsid w:val="00b66022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  <w14:ligatures w14:val="none"/>
    </w:rPr>
  </w:style>
  <w:style w:type="paragraph" w:styleId="Default" w:customStyle="1">
    <w:name w:val="Default"/>
    <w:qFormat/>
    <w:rsid w:val="00b66022"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0"/>
      <w:lang w:eastAsia="pl-PL" w:val="pl-PL" w:bidi="ar-SA"/>
      <w14:ligatures w14:val="none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LibreOffice/24.8.0.3$Windows_X86_64 LibreOffice_project/0bdf1299c94fe897b119f97f3c613e9dca6be583</Application>
  <AppVersion>15.0000</AppVersion>
  <Pages>3</Pages>
  <Words>1028</Words>
  <Characters>6444</Characters>
  <CharactersWithSpaces>7564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2025-11-25T17:05:00Z</dcterms:created>
  <dc:creator>Halina Szponowska</dc:creator>
  <dc:description/>
  <dc:language>pl-PL</dc:language>
  <cp:lastModifiedBy/>
  <dcterms:modified xsi:type="dcterms:W3CDTF">2025-12-02T13:02:27Z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