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DC3" w:rsidRDefault="00305999">
      <w:pPr>
        <w:pStyle w:val="Standard"/>
        <w:rPr>
          <w:rFonts w:hint="eastAsia"/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Wymagania edukacyjne z historii</w:t>
      </w:r>
    </w:p>
    <w:p w:rsidR="00BC6DC3" w:rsidRDefault="00BC6DC3">
      <w:pPr>
        <w:pStyle w:val="Standard"/>
        <w:rPr>
          <w:rFonts w:hint="eastAsia"/>
          <w:b/>
          <w:bCs/>
          <w:sz w:val="20"/>
          <w:szCs w:val="20"/>
        </w:rPr>
      </w:pPr>
    </w:p>
    <w:p w:rsidR="00BC6DC3" w:rsidRDefault="00305999">
      <w:pPr>
        <w:pStyle w:val="Bezodstpw"/>
        <w:rPr>
          <w:b/>
          <w:sz w:val="20"/>
          <w:szCs w:val="20"/>
        </w:rPr>
      </w:pPr>
      <w:r>
        <w:rPr>
          <w:b/>
          <w:sz w:val="20"/>
          <w:szCs w:val="20"/>
        </w:rPr>
        <w:t>I.  Formy oceniania i sposoby sprawdzania osiągnięć uczniów</w:t>
      </w:r>
    </w:p>
    <w:p w:rsidR="00BC6DC3" w:rsidRDefault="00305999">
      <w:pPr>
        <w:pStyle w:val="Standard"/>
        <w:numPr>
          <w:ilvl w:val="0"/>
          <w:numId w:val="3"/>
        </w:numPr>
        <w:tabs>
          <w:tab w:val="left" w:pos="1331"/>
        </w:tabs>
        <w:rPr>
          <w:rFonts w:hint="eastAsia"/>
        </w:rPr>
      </w:pPr>
      <w:r>
        <w:rPr>
          <w:sz w:val="20"/>
          <w:szCs w:val="20"/>
        </w:rPr>
        <w:t xml:space="preserve">Uczeń otrzymuje oceny w skali 1-6, wartość oceny bieżącej w skali 3-5 może podwyższać „+” </w:t>
      </w:r>
      <w:r>
        <w:rPr>
          <w:sz w:val="20"/>
          <w:szCs w:val="20"/>
        </w:rPr>
        <w:t>lub obniżać „-”. Na koniec roku wystawia się oceny bez plusów i minusów.</w:t>
      </w:r>
    </w:p>
    <w:p w:rsidR="00BC6DC3" w:rsidRDefault="00305999">
      <w:pPr>
        <w:pStyle w:val="Standard"/>
        <w:numPr>
          <w:ilvl w:val="0"/>
          <w:numId w:val="1"/>
        </w:numPr>
        <w:tabs>
          <w:tab w:val="left" w:pos="1331"/>
        </w:tabs>
        <w:rPr>
          <w:rFonts w:hint="eastAsia"/>
        </w:rPr>
      </w:pPr>
      <w:r>
        <w:rPr>
          <w:sz w:val="20"/>
          <w:szCs w:val="20"/>
        </w:rPr>
        <w:t xml:space="preserve">Ocenianie osiągnięć ucznia i jego postępów w nauce jest dokonywane systematycznie w różnych formach: </w:t>
      </w:r>
      <w:r>
        <w:rPr>
          <w:bCs/>
          <w:sz w:val="20"/>
          <w:szCs w:val="20"/>
        </w:rPr>
        <w:t>sprawdziany ,testy</w:t>
      </w:r>
      <w:r>
        <w:rPr>
          <w:sz w:val="20"/>
          <w:szCs w:val="20"/>
        </w:rPr>
        <w:t xml:space="preserve"> , </w:t>
      </w:r>
      <w:r>
        <w:rPr>
          <w:bCs/>
          <w:sz w:val="20"/>
          <w:szCs w:val="20"/>
        </w:rPr>
        <w:t>kartkówki</w:t>
      </w:r>
      <w:r>
        <w:rPr>
          <w:sz w:val="20"/>
          <w:szCs w:val="20"/>
        </w:rPr>
        <w:t xml:space="preserve">, odpowiedź ustna (z trzech ostatnich lekcji),prace </w:t>
      </w:r>
      <w:r>
        <w:rPr>
          <w:sz w:val="20"/>
          <w:szCs w:val="20"/>
        </w:rPr>
        <w:t>domowe, praca na lekcji, praca z pomocami dydaktycznymi, zeszyt.</w:t>
      </w:r>
    </w:p>
    <w:p w:rsidR="00BC6DC3" w:rsidRDefault="00305999">
      <w:pPr>
        <w:pStyle w:val="Standard"/>
        <w:tabs>
          <w:tab w:val="left" w:pos="1691"/>
        </w:tabs>
        <w:ind w:left="360"/>
        <w:rPr>
          <w:rFonts w:hint="eastAsia"/>
          <w:sz w:val="20"/>
          <w:szCs w:val="20"/>
        </w:rPr>
      </w:pPr>
      <w:r>
        <w:rPr>
          <w:sz w:val="20"/>
          <w:szCs w:val="20"/>
        </w:rPr>
        <w:t>4. Uczeń uzyskuje następującą ocenę według poniższej skali:</w:t>
      </w:r>
    </w:p>
    <w:p w:rsidR="00BC6DC3" w:rsidRDefault="00305999">
      <w:pPr>
        <w:pStyle w:val="Default"/>
        <w:rPr>
          <w:sz w:val="20"/>
        </w:rPr>
      </w:pPr>
      <w:r>
        <w:rPr>
          <w:sz w:val="20"/>
        </w:rPr>
        <w:t xml:space="preserve">          100% pkt.  – celujący</w:t>
      </w:r>
    </w:p>
    <w:p w:rsidR="00BC6DC3" w:rsidRDefault="00305999">
      <w:pPr>
        <w:pStyle w:val="Default"/>
        <w:rPr>
          <w:sz w:val="20"/>
        </w:rPr>
      </w:pPr>
      <w:r>
        <w:rPr>
          <w:sz w:val="20"/>
        </w:rPr>
        <w:t xml:space="preserve">           90%pkt. – 99%pkt. ocena - bardzo dobry</w:t>
      </w:r>
    </w:p>
    <w:p w:rsidR="00BC6DC3" w:rsidRDefault="00305999">
      <w:pPr>
        <w:pStyle w:val="Default"/>
        <w:rPr>
          <w:sz w:val="20"/>
        </w:rPr>
      </w:pPr>
      <w:r>
        <w:rPr>
          <w:sz w:val="20"/>
        </w:rPr>
        <w:t xml:space="preserve">           72%pkt. - 89%pkt. ocena – dobry</w:t>
      </w:r>
    </w:p>
    <w:p w:rsidR="00BC6DC3" w:rsidRDefault="00305999">
      <w:pPr>
        <w:pStyle w:val="Default"/>
        <w:rPr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t xml:space="preserve">      50%pkt. – 71%pkt. ocena – dostateczny</w:t>
      </w:r>
    </w:p>
    <w:p w:rsidR="00BC6DC3" w:rsidRDefault="00305999">
      <w:pPr>
        <w:pStyle w:val="Default"/>
        <w:rPr>
          <w:sz w:val="20"/>
        </w:rPr>
      </w:pPr>
      <w:r>
        <w:rPr>
          <w:sz w:val="20"/>
        </w:rPr>
        <w:t xml:space="preserve">           34%pkt. – 49%pkt. ocena – dopuszczający</w:t>
      </w:r>
    </w:p>
    <w:p w:rsidR="00BC6DC3" w:rsidRDefault="00305999">
      <w:pPr>
        <w:pStyle w:val="Standard"/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33% pkt. i poniżej ocena – niedostateczny</w:t>
      </w:r>
    </w:p>
    <w:p w:rsidR="00BC6DC3" w:rsidRDefault="00BC6DC3">
      <w:pPr>
        <w:pStyle w:val="Standard"/>
        <w:tabs>
          <w:tab w:val="left" w:pos="2411"/>
        </w:tabs>
        <w:ind w:left="1080"/>
        <w:rPr>
          <w:rFonts w:hint="eastAsia"/>
          <w:sz w:val="20"/>
          <w:szCs w:val="20"/>
        </w:rPr>
      </w:pPr>
    </w:p>
    <w:p w:rsidR="00BC6DC3" w:rsidRDefault="00305999">
      <w:pPr>
        <w:pStyle w:val="Bezodstpw"/>
        <w:rPr>
          <w:b/>
          <w:sz w:val="20"/>
          <w:szCs w:val="20"/>
        </w:rPr>
      </w:pPr>
      <w:r>
        <w:rPr>
          <w:b/>
          <w:sz w:val="20"/>
          <w:szCs w:val="20"/>
        </w:rPr>
        <w:t>II.  Zasady oceniania</w:t>
      </w:r>
    </w:p>
    <w:p w:rsidR="00BC6DC3" w:rsidRDefault="00305999">
      <w:pPr>
        <w:pStyle w:val="Standard"/>
        <w:numPr>
          <w:ilvl w:val="0"/>
          <w:numId w:val="4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Oceny są jawne dla ucznia i jego rodziców. Ocena może być uzasadniona na prośbę </w:t>
      </w:r>
      <w:r>
        <w:rPr>
          <w:sz w:val="20"/>
          <w:szCs w:val="20"/>
        </w:rPr>
        <w:t>ucznia lub rodzica. Informacje o wiedzy, postępach i umiejętnościach ucznia są udzielane   podczas konsultacji z rodzicami, zebrania z rodzicami.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>Sprawdziany, testy są zapowiadane z co najmniej tygodniowym wyprzedzeniem i podany jest zakres sprawdzanej wie</w:t>
      </w:r>
      <w:r>
        <w:rPr>
          <w:sz w:val="20"/>
          <w:szCs w:val="20"/>
        </w:rPr>
        <w:t>dzy i umiejętności. Ustalając termin sprawdzianu należy brać pod uwagę, iż klasa może mieć jeden sprawdzian w ciągu dnia i nie więcej niż trzy w ciągu tygodnia.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>Kartkówki nie muszą być zapowiedziane i obejmują materiał z trzech ostatnich lekcji.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>Uczeń nieo</w:t>
      </w:r>
      <w:r>
        <w:rPr>
          <w:sz w:val="20"/>
          <w:szCs w:val="20"/>
        </w:rPr>
        <w:t>becny na sprawdzianie, teście  musi go napisać w terminie uzgodnionym z nauczycielem, nie dłużej niż dwa tygodnie od powrotu do szkoły.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>Sprawdzian, test napisany na ocenę niesatysfakcjonującą, uczeń może poprawić. Poprawa jest dobrowolna i odbywa się w cią</w:t>
      </w:r>
      <w:r>
        <w:rPr>
          <w:sz w:val="20"/>
          <w:szCs w:val="20"/>
        </w:rPr>
        <w:t>gu dwóch tygodni od dnia podania informacji o ocenie na godzinie dostępności. Do dziennika lekcyjnego wpisuje się ocenę z pracy poprawkowej, jeżeli jest wyższa od oceny uzyskanej w pierwszym terminie.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Ocena otrzymana za poprawę sprawdzianu jest wpisana do </w:t>
      </w:r>
      <w:r>
        <w:rPr>
          <w:sz w:val="20"/>
          <w:szCs w:val="20"/>
        </w:rPr>
        <w:t>dziennika obok oceny ze sprawdzianu, oddzielona znakiem (/).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>Praca na lekcji może być  nagradzana plusami.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</w:rPr>
      </w:pPr>
      <w:r>
        <w:rPr>
          <w:sz w:val="20"/>
          <w:szCs w:val="20"/>
        </w:rPr>
        <w:t>Uczeń ma prawo zgłoszenia dwóch „np.” (nieprzygotowanie) w ciągu półrocza. Przez nieprzygotowanie do lekcji rozumiemy: niegotowość do odpowiedzi, bra</w:t>
      </w:r>
      <w:r>
        <w:rPr>
          <w:sz w:val="20"/>
          <w:szCs w:val="20"/>
        </w:rPr>
        <w:t xml:space="preserve">k zeszytu, brak pomocy potrzebnych do lekcji. </w:t>
      </w:r>
      <w:r>
        <w:rPr>
          <w:iCs/>
          <w:sz w:val="20"/>
          <w:szCs w:val="20"/>
        </w:rPr>
        <w:t>Uczeń ma prawo zgłosić nieprzygotowanie do lekcji raz w semestrze w klasach z jedną godziną tygodniowo i dwa razy w semestrze gdy ma więcej niż jedną godzinę tygodniowo. Uczeń musi zgłosić nieprzygotowanie na p</w:t>
      </w:r>
      <w:r>
        <w:rPr>
          <w:iCs/>
          <w:sz w:val="20"/>
          <w:szCs w:val="20"/>
        </w:rPr>
        <w:t>oczątku lekcji.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iCs/>
          <w:sz w:val="20"/>
          <w:szCs w:val="20"/>
        </w:rPr>
      </w:pPr>
      <w:r>
        <w:rPr>
          <w:iCs/>
          <w:sz w:val="20"/>
          <w:szCs w:val="20"/>
        </w:rPr>
        <w:t>Uczeń nie może zgłosić nieprzygotowania do zapowiedzianego sprawdzianu lub zapowiedzianej kartkówki.  Wyjątek stanowią uczniowie, którzy są obecni w szkole po chorobie trwającej dłużej niż okres zapowiedzenia pracy kontrolnej.</w:t>
      </w:r>
    </w:p>
    <w:p w:rsidR="00BC6DC3" w:rsidRDefault="00305999">
      <w:pPr>
        <w:pStyle w:val="Standard"/>
        <w:numPr>
          <w:ilvl w:val="0"/>
          <w:numId w:val="2"/>
        </w:numPr>
        <w:tabs>
          <w:tab w:val="left" w:pos="1331"/>
        </w:tabs>
        <w:rPr>
          <w:rFonts w:hint="eastAsia"/>
          <w:sz w:val="20"/>
          <w:szCs w:val="20"/>
        </w:rPr>
      </w:pPr>
      <w:r>
        <w:rPr>
          <w:sz w:val="20"/>
          <w:szCs w:val="20"/>
        </w:rPr>
        <w:t>Uczeń jest zo</w:t>
      </w:r>
      <w:r>
        <w:rPr>
          <w:sz w:val="20"/>
          <w:szCs w:val="20"/>
        </w:rPr>
        <w:t>bowiązany do posiadania podręcznika oraz prowadzenia zeszytu przedmiotowego.</w:t>
      </w:r>
    </w:p>
    <w:p w:rsidR="00BC6DC3" w:rsidRDefault="00305999">
      <w:pPr>
        <w:pStyle w:val="Standard"/>
        <w:tabs>
          <w:tab w:val="left" w:pos="1691"/>
        </w:tabs>
        <w:ind w:left="360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11.Przy odpowiedzi ustnej pod uwagę brane są:</w:t>
      </w:r>
    </w:p>
    <w:p w:rsidR="00BC6DC3" w:rsidRDefault="00305999">
      <w:pPr>
        <w:pStyle w:val="Standard"/>
        <w:tabs>
          <w:tab w:val="left" w:pos="2411"/>
        </w:tabs>
        <w:ind w:left="1080"/>
        <w:rPr>
          <w:rFonts w:hint="eastAsia"/>
          <w:sz w:val="20"/>
          <w:szCs w:val="20"/>
        </w:rPr>
      </w:pPr>
      <w:r>
        <w:rPr>
          <w:sz w:val="20"/>
          <w:szCs w:val="20"/>
        </w:rPr>
        <w:t>-  znajomość poznanych zagadnień,</w:t>
      </w:r>
    </w:p>
    <w:p w:rsidR="00BC6DC3" w:rsidRDefault="00305999">
      <w:pPr>
        <w:pStyle w:val="Standard"/>
        <w:tabs>
          <w:tab w:val="left" w:pos="2411"/>
        </w:tabs>
        <w:ind w:left="1080"/>
        <w:rPr>
          <w:rFonts w:hint="eastAsia"/>
          <w:sz w:val="20"/>
          <w:szCs w:val="20"/>
        </w:rPr>
      </w:pPr>
      <w:r>
        <w:rPr>
          <w:sz w:val="20"/>
          <w:szCs w:val="20"/>
        </w:rPr>
        <w:t>-  samodzielność wypowiedzi,</w:t>
      </w:r>
    </w:p>
    <w:p w:rsidR="00BC6DC3" w:rsidRDefault="00305999">
      <w:pPr>
        <w:pStyle w:val="Standard"/>
        <w:tabs>
          <w:tab w:val="left" w:pos="2411"/>
        </w:tabs>
        <w:ind w:left="1080"/>
        <w:rPr>
          <w:rFonts w:hint="eastAsia"/>
          <w:sz w:val="20"/>
          <w:szCs w:val="20"/>
        </w:rPr>
      </w:pPr>
      <w:r>
        <w:rPr>
          <w:sz w:val="20"/>
          <w:szCs w:val="20"/>
        </w:rPr>
        <w:t>-  sposób wypowiedzi ( ład wypowiedzi, elementy kultury żywego słowa</w:t>
      </w:r>
      <w:r>
        <w:rPr>
          <w:sz w:val="20"/>
          <w:szCs w:val="20"/>
        </w:rPr>
        <w:t>).</w:t>
      </w:r>
    </w:p>
    <w:p w:rsidR="00BC6DC3" w:rsidRDefault="00305999">
      <w:pPr>
        <w:pStyle w:val="Standard"/>
        <w:tabs>
          <w:tab w:val="left" w:pos="1691"/>
        </w:tabs>
        <w:ind w:left="360"/>
        <w:rPr>
          <w:rFonts w:hint="eastAsia"/>
          <w:sz w:val="20"/>
          <w:szCs w:val="20"/>
        </w:rPr>
      </w:pPr>
      <w:r>
        <w:rPr>
          <w:sz w:val="20"/>
          <w:szCs w:val="20"/>
        </w:rPr>
        <w:t>12. Przy wypowiedziach pisemnych ocenie podlega:</w:t>
      </w:r>
    </w:p>
    <w:p w:rsidR="00BC6DC3" w:rsidRDefault="00305999">
      <w:pPr>
        <w:pStyle w:val="Standard"/>
        <w:tabs>
          <w:tab w:val="left" w:pos="2411"/>
        </w:tabs>
        <w:ind w:left="1080"/>
        <w:rPr>
          <w:rFonts w:hint="eastAsia"/>
          <w:sz w:val="20"/>
          <w:szCs w:val="20"/>
        </w:rPr>
      </w:pPr>
      <w:r>
        <w:rPr>
          <w:sz w:val="20"/>
          <w:szCs w:val="20"/>
        </w:rPr>
        <w:t>-  zgodność z tematem,</w:t>
      </w:r>
    </w:p>
    <w:p w:rsidR="00BC6DC3" w:rsidRDefault="00305999">
      <w:pPr>
        <w:pStyle w:val="Standard"/>
        <w:tabs>
          <w:tab w:val="left" w:pos="2411"/>
        </w:tabs>
        <w:ind w:left="1080"/>
        <w:rPr>
          <w:rFonts w:hint="eastAsia"/>
          <w:sz w:val="20"/>
          <w:szCs w:val="20"/>
        </w:rPr>
      </w:pPr>
      <w:r>
        <w:rPr>
          <w:sz w:val="20"/>
          <w:szCs w:val="20"/>
        </w:rPr>
        <w:t>-  poprawność merytoryczna</w:t>
      </w:r>
    </w:p>
    <w:p w:rsidR="00BC6DC3" w:rsidRDefault="00305999">
      <w:pPr>
        <w:pStyle w:val="Standard"/>
        <w:tabs>
          <w:tab w:val="left" w:pos="1691"/>
        </w:tabs>
        <w:ind w:left="360"/>
        <w:rPr>
          <w:rFonts w:hint="eastAsia"/>
          <w:bCs/>
          <w:sz w:val="20"/>
          <w:szCs w:val="20"/>
        </w:rPr>
      </w:pPr>
      <w:r>
        <w:rPr>
          <w:bCs/>
          <w:sz w:val="20"/>
          <w:szCs w:val="20"/>
        </w:rPr>
        <w:t>13. Spisywanie (ściąganie) na sprawdzianie i kartkówce jest jednoznaczne z otrzymaniem oceny niedostatecznej.</w:t>
      </w:r>
    </w:p>
    <w:p w:rsidR="00BC6DC3" w:rsidRDefault="00305999">
      <w:pPr>
        <w:pStyle w:val="Standard"/>
        <w:tabs>
          <w:tab w:val="left" w:pos="1691"/>
        </w:tabs>
        <w:ind w:left="360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14. Uczeń nie używa w zeszycie do pisania </w:t>
      </w:r>
      <w:r>
        <w:rPr>
          <w:sz w:val="20"/>
          <w:szCs w:val="20"/>
        </w:rPr>
        <w:t>koloru czerwonego, gdyż jest on zarezerwowany dla nauczyciela.</w:t>
      </w:r>
    </w:p>
    <w:p w:rsidR="00BC6DC3" w:rsidRDefault="00305999">
      <w:pPr>
        <w:pStyle w:val="Standard"/>
        <w:ind w:left="360"/>
        <w:rPr>
          <w:rFonts w:hint="eastAsia"/>
          <w:sz w:val="20"/>
          <w:szCs w:val="20"/>
        </w:rPr>
      </w:pPr>
      <w:r>
        <w:rPr>
          <w:sz w:val="20"/>
          <w:szCs w:val="20"/>
        </w:rPr>
        <w:t>15. Nauczyciel może dokonać oceny prowadzenia zeszytu przedmiotowego przez ucznia.</w:t>
      </w:r>
      <w:r>
        <w:rPr>
          <w:sz w:val="20"/>
          <w:szCs w:val="20"/>
        </w:rPr>
        <w:br/>
      </w:r>
      <w:r>
        <w:rPr>
          <w:sz w:val="20"/>
          <w:szCs w:val="20"/>
        </w:rPr>
        <w:t>16. Ocena klasyfikacyjna (śródroczna i roczna) jest podsumowaniem osiągnięć ucznia,</w:t>
      </w:r>
    </w:p>
    <w:p w:rsidR="00BC6DC3" w:rsidRDefault="00305999">
      <w:pPr>
        <w:pStyle w:val="Standard"/>
        <w:ind w:left="360"/>
        <w:rPr>
          <w:rFonts w:hint="eastAsia"/>
        </w:rPr>
      </w:pPr>
      <w:r>
        <w:rPr>
          <w:sz w:val="20"/>
          <w:szCs w:val="20"/>
        </w:rPr>
        <w:t>17. Ocena klasyfikacyjna j</w:t>
      </w:r>
      <w:r>
        <w:rPr>
          <w:sz w:val="20"/>
          <w:szCs w:val="20"/>
        </w:rPr>
        <w:t>est ustalona na podstawie ocen cząstkowych zdobytych przez ucznia i nie jest średnią arytmetyczną z ocen,</w:t>
      </w:r>
      <w:r>
        <w:rPr>
          <w:sz w:val="20"/>
          <w:szCs w:val="20"/>
        </w:rPr>
        <w:br/>
      </w:r>
      <w:r>
        <w:rPr>
          <w:sz w:val="20"/>
          <w:szCs w:val="20"/>
        </w:rPr>
        <w:t>18. Ocena klasyfikacyjna śródroczna brana jest pod uwagę przy uwzględnianiu oceny rocznej,</w:t>
      </w:r>
      <w:r>
        <w:rPr>
          <w:sz w:val="20"/>
          <w:szCs w:val="20"/>
        </w:rPr>
        <w:br/>
      </w:r>
      <w:r>
        <w:rPr>
          <w:sz w:val="20"/>
          <w:szCs w:val="20"/>
        </w:rPr>
        <w:t>19. Ocenę semestralną niedostateczną uczeń ma obowiązek pop</w:t>
      </w:r>
      <w:r>
        <w:rPr>
          <w:sz w:val="20"/>
          <w:szCs w:val="20"/>
        </w:rPr>
        <w:t>rawić w wyznaczonym przez nauczyciela terminie,</w:t>
      </w:r>
      <w:r>
        <w:rPr>
          <w:sz w:val="20"/>
          <w:szCs w:val="20"/>
        </w:rPr>
        <w:br/>
      </w:r>
      <w:r>
        <w:rPr>
          <w:sz w:val="20"/>
          <w:szCs w:val="20"/>
        </w:rPr>
        <w:t>20. Oceny ze sprawdzianów nauczyciel ogłasza uczniom w terminie nie dłuższym niż 14 dni od daty przeprowadzenia sprawdzianu (z przyczyn niezależnych od nauczyciela – choroba, wyjazd itp. – termin ten może ule</w:t>
      </w:r>
      <w:r>
        <w:rPr>
          <w:sz w:val="20"/>
          <w:szCs w:val="20"/>
        </w:rPr>
        <w:t>c przedłużeniu),</w:t>
      </w:r>
      <w:r>
        <w:rPr>
          <w:sz w:val="20"/>
          <w:szCs w:val="20"/>
        </w:rPr>
        <w:br/>
      </w:r>
      <w:r>
        <w:rPr>
          <w:sz w:val="20"/>
          <w:szCs w:val="20"/>
        </w:rPr>
        <w:t>21. Wszystkie pisemne prace kontrolne są przechowywane przez nauczyciela i mogą być udostępniane do wglądu rodzicom podczas konsultacji,</w:t>
      </w:r>
      <w:r>
        <w:rPr>
          <w:sz w:val="20"/>
          <w:szCs w:val="20"/>
        </w:rPr>
        <w:br/>
      </w:r>
      <w:r>
        <w:rPr>
          <w:sz w:val="20"/>
          <w:szCs w:val="20"/>
        </w:rPr>
        <w:lastRenderedPageBreak/>
        <w:t>22. Uczeń może poprawić ocenę cząstkową uzyskaną ze sprawdzianu  w terminie nie dłuższym niż 14 dni od</w:t>
      </w:r>
      <w:r>
        <w:rPr>
          <w:sz w:val="20"/>
          <w:szCs w:val="20"/>
        </w:rPr>
        <w:t xml:space="preserve"> daty wstawienia oceny ze sprawdzianu, na godzinie dostępności.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23. Uczeń nieobecny na sprawdzianie z powodów obiektywnych może zaliczyć sprawdzian w terminie uzgodnionym z nauczycielem. </w:t>
      </w:r>
      <w:r>
        <w:rPr>
          <w:iCs/>
          <w:sz w:val="20"/>
          <w:szCs w:val="20"/>
        </w:rPr>
        <w:t>Jeśli nie napisze sprawdzianu w ustalonym terminie otrzymuje ocenę ni</w:t>
      </w:r>
      <w:r>
        <w:rPr>
          <w:iCs/>
          <w:sz w:val="20"/>
          <w:szCs w:val="20"/>
        </w:rPr>
        <w:t>edostateczną.</w:t>
      </w:r>
      <w:r>
        <w:rPr>
          <w:iCs/>
          <w:sz w:val="20"/>
          <w:szCs w:val="20"/>
        </w:rPr>
        <w:br/>
      </w:r>
      <w:r>
        <w:rPr>
          <w:iCs/>
          <w:sz w:val="20"/>
          <w:szCs w:val="20"/>
        </w:rPr>
        <w:t>24. Kartkówki nie podlegają poprawie, chyba, że nauczyciel zdecyduje inaczej.</w:t>
      </w:r>
      <w:r>
        <w:rPr>
          <w:iCs/>
          <w:sz w:val="20"/>
          <w:szCs w:val="20"/>
        </w:rPr>
        <w:br/>
      </w:r>
      <w:r>
        <w:rPr>
          <w:iCs/>
          <w:sz w:val="20"/>
          <w:szCs w:val="20"/>
        </w:rPr>
        <w:t>25. O</w:t>
      </w:r>
      <w:r>
        <w:rPr>
          <w:sz w:val="20"/>
          <w:szCs w:val="20"/>
        </w:rPr>
        <w:t>ceny z prac pisemnych są wystawiane na podstawie ilości punków zdobytych podczas rozwiązywania zadań, poleceń (nauczyciel może stosować odrębne kryteria ocenia</w:t>
      </w:r>
      <w:r>
        <w:rPr>
          <w:sz w:val="20"/>
          <w:szCs w:val="20"/>
        </w:rPr>
        <w:t>nia dla uczniów z orzeczeniem i dysleksją, wg zaleceń poradni),</w:t>
      </w:r>
      <w:r>
        <w:rPr>
          <w:sz w:val="20"/>
          <w:szCs w:val="20"/>
        </w:rPr>
        <w:br/>
      </w:r>
      <w:r>
        <w:rPr>
          <w:sz w:val="20"/>
          <w:szCs w:val="20"/>
        </w:rPr>
        <w:t>26. Uczeń, który korzysta z niedozwolonych pomocy podczas pisania sprawdzianu otrzymuje ocenę niedostateczną,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27. </w:t>
      </w:r>
      <w:r>
        <w:rPr>
          <w:bCs/>
          <w:iCs/>
          <w:sz w:val="20"/>
          <w:szCs w:val="20"/>
        </w:rPr>
        <w:t>Ucze</w:t>
      </w:r>
      <w:r>
        <w:rPr>
          <w:iCs/>
          <w:sz w:val="20"/>
          <w:szCs w:val="20"/>
        </w:rPr>
        <w:t>ń odmawiający odpowiedzi ustnej lub pisemnej otrzymuje ocenę niedostateczn</w:t>
      </w:r>
      <w:r>
        <w:rPr>
          <w:iCs/>
          <w:sz w:val="20"/>
          <w:szCs w:val="20"/>
        </w:rPr>
        <w:t>ą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</w:r>
      <w:r>
        <w:rPr>
          <w:sz w:val="20"/>
          <w:szCs w:val="20"/>
        </w:rPr>
        <w:t>28. Brak przygotowania do lekcji odnotowywane jest w dzienniku (np.),</w:t>
      </w:r>
      <w:r>
        <w:rPr>
          <w:sz w:val="20"/>
          <w:szCs w:val="20"/>
        </w:rPr>
        <w:br/>
      </w:r>
      <w:r>
        <w:rPr>
          <w:sz w:val="20"/>
          <w:szCs w:val="20"/>
        </w:rPr>
        <w:t>29. Brak zadania domowego jest odnotowywany w dzienniku i traktowany jako  lekceważący stosunek do przedmiotu (bz),</w:t>
      </w:r>
      <w:r>
        <w:rPr>
          <w:sz w:val="20"/>
          <w:szCs w:val="20"/>
        </w:rPr>
        <w:br/>
      </w:r>
      <w:r>
        <w:rPr>
          <w:sz w:val="20"/>
          <w:szCs w:val="20"/>
        </w:rPr>
        <w:t>30. Wymagania edukacyjne dostosowuje się do ucznia: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   - posiadają</w:t>
      </w:r>
      <w:r>
        <w:rPr>
          <w:sz w:val="20"/>
          <w:szCs w:val="20"/>
        </w:rPr>
        <w:t>cego orzeczenie o potrzebie indywidualnego nauczania – na podstawie tego orzeczenia oraz ustaleń zawartych w IPET,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  - posiadających opinię poradni psychologiczno - pedagogicznej, w tym poradni specjalistycznej, o specyficznych trudnościach w uczeniu się l</w:t>
      </w:r>
      <w:r>
        <w:rPr>
          <w:sz w:val="20"/>
          <w:szCs w:val="20"/>
        </w:rPr>
        <w:t>ub inną opinię poradni psychologiczno-pedagogicznej,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  -  nie posiadającego orzeczenia lub opinii wymienionych w pkt. 1 oraz 2, który objęty jest pomocą psychologiczno – pedagogiczną w szkole – na podstawie ustaleń zawartych w planie działań wspierających,</w:t>
      </w:r>
      <w:r>
        <w:rPr>
          <w:sz w:val="20"/>
          <w:szCs w:val="20"/>
        </w:rPr>
        <w:t xml:space="preserve"> opracowanym dla ucznia.</w:t>
      </w:r>
      <w:r>
        <w:rPr>
          <w:sz w:val="20"/>
          <w:szCs w:val="20"/>
        </w:rPr>
        <w:br/>
      </w:r>
      <w:r>
        <w:rPr>
          <w:sz w:val="20"/>
          <w:szCs w:val="20"/>
        </w:rPr>
        <w:t>31. Przy ocenianiu bieżącym nauczyciel bierze pod uwagę własne obserwacje ucznia na lekcji.</w:t>
      </w:r>
      <w:r>
        <w:rPr>
          <w:sz w:val="20"/>
          <w:szCs w:val="20"/>
        </w:rPr>
        <w:br/>
      </w:r>
      <w:r>
        <w:rPr>
          <w:sz w:val="20"/>
          <w:szCs w:val="20"/>
        </w:rPr>
        <w:t>32. Sposób informowania uczniów: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  - na pierwszych godzinach lekcyjnych nauczyciel zapoznaje uczniów z PZO,</w:t>
      </w:r>
    </w:p>
    <w:p w:rsidR="00BC6DC3" w:rsidRDefault="00305999">
      <w:pPr>
        <w:pStyle w:val="Standard"/>
        <w:ind w:left="426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- oceny cząstkowe są jawne, </w:t>
      </w:r>
      <w:r>
        <w:rPr>
          <w:sz w:val="20"/>
          <w:szCs w:val="20"/>
        </w:rPr>
        <w:t>oparte o opracowane kryteria,</w:t>
      </w:r>
    </w:p>
    <w:p w:rsidR="00BC6DC3" w:rsidRDefault="00305999">
      <w:pPr>
        <w:pStyle w:val="Standard"/>
        <w:ind w:left="426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- prace kontrolne są przechowywane w szkole do końca danego roku szkolnego.</w:t>
      </w:r>
      <w:r>
        <w:rPr>
          <w:sz w:val="20"/>
          <w:szCs w:val="20"/>
        </w:rPr>
        <w:br/>
      </w:r>
      <w:r>
        <w:rPr>
          <w:sz w:val="20"/>
          <w:szCs w:val="20"/>
        </w:rPr>
        <w:t>33. Sposoby informowania rodziców: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  - o ocenach cząstkowych lub klasyfikacyjnych informuje się rodziców na zebraniach rodzicielskich lub w czasie i</w:t>
      </w:r>
      <w:r>
        <w:rPr>
          <w:sz w:val="20"/>
          <w:szCs w:val="20"/>
        </w:rPr>
        <w:t>ndywidualnych spotkań z rodzicami udostępniając zestawienie ocen,</w:t>
      </w:r>
    </w:p>
    <w:p w:rsidR="00BC6DC3" w:rsidRDefault="00305999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 - informacja o grożącej ocenie niedostatecznej klasyfikacyjnej jest przekazywana zgodnie z procedurą zawartą       w Statucie Szkoły.</w:t>
      </w:r>
    </w:p>
    <w:sectPr w:rsidR="00BC6DC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999" w:rsidRDefault="00305999">
      <w:pPr>
        <w:rPr>
          <w:rFonts w:hint="eastAsia"/>
        </w:rPr>
      </w:pPr>
      <w:r>
        <w:separator/>
      </w:r>
    </w:p>
  </w:endnote>
  <w:endnote w:type="continuationSeparator" w:id="0">
    <w:p w:rsidR="00305999" w:rsidRDefault="003059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999" w:rsidRDefault="0030599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05999" w:rsidRDefault="0030599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90EF6"/>
    <w:multiLevelType w:val="multilevel"/>
    <w:tmpl w:val="70B65E92"/>
    <w:styleLink w:val="WW8Num151"/>
    <w:lvl w:ilvl="0">
      <w:start w:val="1"/>
      <w:numFmt w:val="decimal"/>
      <w:lvlText w:val="%1."/>
      <w:lvlJc w:val="left"/>
      <w:pPr>
        <w:ind w:left="785" w:hanging="360"/>
      </w:pPr>
      <w:rPr>
        <w:color w:val="0D0D0D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51E7"/>
    <w:multiLevelType w:val="multilevel"/>
    <w:tmpl w:val="B224AE0A"/>
    <w:styleLink w:val="WW8Num1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C6DC3"/>
    <w:rsid w:val="002A1EBF"/>
    <w:rsid w:val="00305999"/>
    <w:rsid w:val="00BC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D37FB-C417-412D-A706-5EF10533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ezodstpw">
    <w:name w:val="No Spacing"/>
    <w:pPr>
      <w:widowControl w:val="0"/>
      <w:autoSpaceDE w:val="0"/>
    </w:pPr>
    <w:rPr>
      <w:rFonts w:ascii="Times New Roman" w:eastAsia="Times New Roman" w:hAnsi="Times New Roman" w:cs="Times New Roman"/>
      <w:sz w:val="22"/>
      <w:szCs w:val="22"/>
      <w:lang w:bidi="ar-SA"/>
    </w:rPr>
  </w:style>
  <w:style w:type="paragraph" w:customStyle="1" w:styleId="Default">
    <w:name w:val="Default"/>
    <w:pPr>
      <w:overflowPunct w:val="0"/>
      <w:autoSpaceDE w:val="0"/>
    </w:pPr>
    <w:rPr>
      <w:rFonts w:ascii="Times New Roman" w:eastAsia="Times New Roman" w:hAnsi="Times New Roman" w:cs="Times New Roman"/>
      <w:color w:val="000000"/>
      <w:szCs w:val="20"/>
      <w:lang w:bidi="ar-SA"/>
    </w:rPr>
  </w:style>
  <w:style w:type="character" w:customStyle="1" w:styleId="WW8Num199z0">
    <w:name w:val="WW8Num199z0"/>
  </w:style>
  <w:style w:type="character" w:customStyle="1" w:styleId="WW8Num151z0">
    <w:name w:val="WW8Num151z0"/>
    <w:rPr>
      <w:color w:val="0D0D0D"/>
    </w:rPr>
  </w:style>
  <w:style w:type="character" w:customStyle="1" w:styleId="WW8Num151z1">
    <w:name w:val="WW8Num151z1"/>
    <w:rPr>
      <w:rFonts w:ascii="Symbol" w:eastAsia="Symbol" w:hAnsi="Symbol" w:cs="Symbol"/>
    </w:rPr>
  </w:style>
  <w:style w:type="numbering" w:customStyle="1" w:styleId="WW8Num199">
    <w:name w:val="WW8Num199"/>
    <w:basedOn w:val="Bezlisty"/>
    <w:pPr>
      <w:numPr>
        <w:numId w:val="1"/>
      </w:numPr>
    </w:pPr>
  </w:style>
  <w:style w:type="numbering" w:customStyle="1" w:styleId="WW8Num151">
    <w:name w:val="WW8Num151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2026-01-12T18:39:00Z</dcterms:created>
  <dcterms:modified xsi:type="dcterms:W3CDTF">2026-01-12T18:39:00Z</dcterms:modified>
</cp:coreProperties>
</file>