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0" w:after="160"/>
        <w:jc w:val="center"/>
        <w:rPr/>
      </w:pPr>
      <w:r>
        <w:rPr>
          <w:rFonts w:ascii="inherit" w:hAnsi="inherit"/>
          <w:b/>
          <w:color w:val="000000"/>
          <w:sz w:val="28"/>
          <w:szCs w:val="28"/>
          <w:shd w:fill="FFFFFF" w:val="clear"/>
        </w:rPr>
        <w:t>PRZEDMIOTOWE ZASADY OCENIANIA</w:t>
      </w:r>
    </w:p>
    <w:p>
      <w:pPr>
        <w:pStyle w:val="Tretekstu"/>
        <w:spacing w:before="0" w:after="160"/>
        <w:jc w:val="center"/>
        <w:rPr/>
      </w:pPr>
      <w:r>
        <w:rPr>
          <w:rFonts w:ascii="inherit" w:hAnsi="inherit"/>
          <w:b/>
          <w:color w:val="000000"/>
          <w:sz w:val="28"/>
          <w:szCs w:val="28"/>
          <w:shd w:fill="FFFFFF" w:val="clear"/>
        </w:rPr>
        <w:t>Z PRZEDMIOTÓW ZAWODOWYCH HOTELARSKICH</w:t>
      </w:r>
    </w:p>
    <w:p>
      <w:pPr>
        <w:pStyle w:val="Tretekstu"/>
        <w:spacing w:before="0" w:after="160"/>
        <w:jc w:val="both"/>
        <w:rPr>
          <w:rFonts w:ascii="inherit" w:hAnsi="inherit"/>
          <w:b/>
          <w:b/>
          <w:color w:val="000000"/>
          <w:shd w:fill="FFFFFF" w:val="clear"/>
        </w:rPr>
      </w:pPr>
      <w:r>
        <w:rPr>
          <w:rFonts w:ascii="inherit" w:hAnsi="inherit"/>
          <w:b/>
          <w:color w:val="000000"/>
          <w:shd w:fill="FFFFFF" w:val="clear"/>
        </w:rPr>
      </w:r>
    </w:p>
    <w:p>
      <w:pPr>
        <w:pStyle w:val="Normal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</w:rPr>
        <w:t>Przedmiotowe Zasady Oceniania (PZO) zostały opracowane zgodnie z zobowiązującym prawem oświatowym oraz na podstawie Wewnątrzszkolnych Zasad Oceniania, będących integralną częścią Statutu w Zespole Szkół Ponadpodstawowych w Zgorzelcu</w:t>
      </w:r>
    </w:p>
    <w:p>
      <w:pPr>
        <w:pStyle w:val="Normal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Tretekstu"/>
        <w:numPr>
          <w:ilvl w:val="0"/>
          <w:numId w:val="0"/>
        </w:numPr>
        <w:ind w:left="720" w:hanging="0"/>
        <w:jc w:val="left"/>
        <w:rPr/>
      </w:pPr>
      <w:r>
        <w:rPr>
          <w:rFonts w:ascii="Times New Roman" w:hAnsi="Times New Roman"/>
          <w:b/>
          <w:bCs/>
          <w:color w:val="000000"/>
          <w:sz w:val="28"/>
          <w:szCs w:val="28"/>
          <w:shd w:fill="FFFFFF" w:val="clear"/>
        </w:rPr>
        <w:t>I. Założenia ogólne Przedmiotowych Zasad Oceniania.</w:t>
      </w:r>
    </w:p>
    <w:p>
      <w:pPr>
        <w:pStyle w:val="Tretekstu"/>
        <w:numPr>
          <w:ilvl w:val="0"/>
          <w:numId w:val="1"/>
        </w:numPr>
        <w:spacing w:before="0" w:after="16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Przedmiotowe Zasady Oceniania określają: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a) wymagania edukacyjne z uwzględnieniem dwóch poziomów: podstawowego i ponadpodstawowego, 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 formy sprawdzania osiągnięć edukacyjnych,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 szczegółowe zasady oceniania,</w:t>
      </w:r>
    </w:p>
    <w:p>
      <w:pPr>
        <w:pStyle w:val="Tretekstu"/>
        <w:numPr>
          <w:ilvl w:val="0"/>
          <w:numId w:val="1"/>
        </w:numPr>
        <w:spacing w:before="0" w:after="160"/>
        <w:jc w:val="left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Ocenianie przedmiotowe ma na celu: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 xml:space="preserve">a)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informowanie ucznia o poziomie jego osiągnięć edukacyjnych i postępach w nauce,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 pomoc uczniowi w samodzielnym planowaniu swojego rozwoju,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 motywowanie ucznia do dalszej pracy,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d) dostarczenie nauczycielowi, rodzicom (opiekunom) informacji o postępach, trudnościach, uzdolnieniach ucznia,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e) uświadomienie uczniom braków w zakresie wiedzy i wdrażanie do samokontroli.</w:t>
      </w:r>
    </w:p>
    <w:p>
      <w:pPr>
        <w:pStyle w:val="Tretekstu"/>
        <w:numPr>
          <w:ilvl w:val="0"/>
          <w:numId w:val="1"/>
        </w:numPr>
        <w:spacing w:before="0" w:after="160"/>
        <w:jc w:val="left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Ocenianie przedmiotowe pełni funkcję: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 xml:space="preserve">a)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diagnostyczną (monitorowanie postępów ucznia i określania jego potrzeb indywidualnych),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 klasyfikacyjną (różnicowanie i uporządkowanie uczniów zgodnie z pewną skalą i za pomocą umownego znaku).</w:t>
      </w:r>
    </w:p>
    <w:p>
      <w:pPr>
        <w:pStyle w:val="Tretekstu"/>
        <w:numPr>
          <w:ilvl w:val="0"/>
          <w:numId w:val="1"/>
        </w:numPr>
        <w:spacing w:before="0" w:after="16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Przedmiotem oceny jest: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a) zakres opanowania wiadomości,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 rozumienie materiału naukowego,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 umiejętność stosowania wiedzy,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d)umiejętność przekazywania wiedzy,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e) wykonanie zadania praktycznego,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f) poziom kompetencji społecznych.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left"/>
        <w:rPr>
          <w:rFonts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Tretekstu"/>
        <w:spacing w:before="0" w:after="160"/>
        <w:jc w:val="both"/>
        <w:rPr/>
      </w:pP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II.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Obszary aktywności ucznia, które podlegać będą ocenie.</w:t>
      </w:r>
    </w:p>
    <w:p>
      <w:pPr>
        <w:pStyle w:val="Tretekstu"/>
        <w:spacing w:before="0" w:after="160"/>
        <w:jc w:val="both"/>
        <w:rPr/>
      </w:pPr>
      <w:r>
        <w:rPr>
          <w:rStyle w:val="Domylnaczcionkaakapitu"/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1.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Wiedza:</w:t>
      </w:r>
    </w:p>
    <w:p>
      <w:pPr>
        <w:pStyle w:val="Tretekstu"/>
        <w:numPr>
          <w:ilvl w:val="0"/>
          <w:numId w:val="2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znajomość pojęć, zasad, zagadnień i reguł dotyczących zagadnień zawodowych przewidzianych w programie nauczania,</w:t>
      </w:r>
    </w:p>
    <w:p>
      <w:pPr>
        <w:pStyle w:val="Tretekstu"/>
        <w:numPr>
          <w:ilvl w:val="0"/>
          <w:numId w:val="2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zrozumienie i zapamiętywanie wiadomości zdobytych na lekcji i w trakcie nauki własnej,</w:t>
      </w:r>
    </w:p>
    <w:p>
      <w:pPr>
        <w:pStyle w:val="Tretekstu"/>
        <w:numPr>
          <w:ilvl w:val="0"/>
          <w:numId w:val="2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uporządkowanie i streszczenie wiadomości, zilustrowanie i wyjaśnienie na odpowiednich przykładach.</w:t>
      </w:r>
    </w:p>
    <w:p>
      <w:pPr>
        <w:pStyle w:val="Tretekstu"/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2. Umiejętności: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posługiwanie się wiadomościami według podanych wzorów,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prawidłowa interpretacja i samodzielne rozwiązywanie problemów związanych z przedmiotem,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prawidłowa analiza, wnioskowanie i dostrzeganie związków między teorią a praktyką i stosowanie w rozwiązaniu zadań,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formułowanie problemów, planu działania, przewidywanie i prezentowanie ich na własny sposób,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ocenianie, wartościowanie i wnioskowanie,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poprawne korzystanie z pomocy dydaktycznych (podręczniki, plansze, słowniki, rysunki, schematy),</w:t>
      </w:r>
    </w:p>
    <w:p>
      <w:pPr>
        <w:pStyle w:val="Tretekstu"/>
        <w:numPr>
          <w:ilvl w:val="0"/>
          <w:numId w:val="3"/>
        </w:numPr>
        <w:spacing w:before="0" w:after="16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wykorzystywanie wiedzy teoretycznej w praktyce.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3. Postawy i kompetencje społeczne: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 xml:space="preserve">a)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samodzielność i aktywność na lekcji,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 pozytywne nastawienie i zainteresowanie przedmiotem,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 współpraca w zespole, komunikacja interpersonalna,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d) obecność i przygotowanie do lekcji, gotowość do podjęcia nauki lub pracy,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e) jeden dzień w tygodniu – obowiązek noszenia stroju branżowego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f) prowadzenie zeszytu i wykonywanie zadań,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g) samodzielność, zaangażowanie i dociekliwość poznawcza,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h) kształcenie kreatywnej postawy wobec problemu,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i) umiejętność samooceny, planowania i organizowania własnej nauki/pracy, przyjmowania za nią odpowiedzialności,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j) dokładność, rzetelność, systematyczność, wiara we własne siły,</w:t>
      </w:r>
    </w:p>
    <w:p>
      <w:pPr>
        <w:pStyle w:val="Tretekstu"/>
        <w:numPr>
          <w:ilvl w:val="0"/>
          <w:numId w:val="0"/>
        </w:numPr>
        <w:spacing w:before="0" w:after="160"/>
        <w:ind w:left="72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k) asertywność, umiejętność rozwiązywania konfliktów, prowadzenie negocjacji</w:t>
      </w:r>
    </w:p>
    <w:p>
      <w:pPr>
        <w:pStyle w:val="Tretekstu"/>
        <w:spacing w:before="0" w:after="160"/>
        <w:jc w:val="both"/>
        <w:rPr>
          <w:rFonts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Tretekstu"/>
        <w:jc w:val="both"/>
        <w:rPr/>
      </w:pP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III.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Ogólne kryteria oceniania na poszczególne stopnie.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1. 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Stopień niedostateczny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otrzymuje uczeń, który nie spełnia wymagań koniecznych, wykazuje brak zrozumienia i niewystarczające opanowanie wiedzy, w odpowiedziach popełnia bardzo liczne błędy, sposób odpowiadania nieprawidłowy lub w ogóle brak odpowiedzi.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2. 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Stopień dopuszczający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otrzymuje uczeń, który spełnia wymagania konieczne, które obejmują wiadomości i umiejętności niezbędne w dalszej edukacji, potrzebne w życiu, ucznia cechują braki w opanowaniu wiadomości i umiejętności określonych w minimum programowym, bardzo słaba znajomość materiału, brak zrozumienia i niewystarczające opanowanie wiedzy, popełnia liczne błędy, odpowiedzi udziela jedynie przy pomocy pytań naprowadzających.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3. 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Stopień dostateczny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otrzymuje uczeń, który spełnia wymagania podstawowe, które obejmują wiadomości najważniejsze w edukacji, proste, łatwe do opanowania przez uczniów przeciętnie uzdolnionych, często powtarzane w programie, określone programem nauczania na poziomie nie przekraczającym podstawę programową, ucznia cechuje opanowanie podstawowego materiału programowego, zrozumienie większości materiału, opanowanie zasadniczych treści wiedzy, popełnia drobne błędy w treści i języku, udziela odpowiedzi częściowo błędnych.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4. 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Stopień dobry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otrzymuje uczeń, który spełnia wymagania rozszerzające, które obejmują wiadomości i umiejętności mniej przystępne, bardziej złożone, o szerszym zakresie wiadomości, przydatne, ale nie niezbędne w dalszej edukacji, umiejętności umożliwiające stosowanie wiadomości w sytuacjach typowych według przykładów znanych z lekcji i podręcznika, ucznia cechuje opanowanie całego wymaganego materiału programowego, poprawne zrozumienie i dokładne opanowanie wiedzy, popełnia nieznaczne błędy językowe, odpowiada bez trudności.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5. 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Stopień bardzo dobry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otrzymuje uczeń, który spełnia wymagania dopełniające, które obejmują pełny zakres wiadomości i umiejętności określonych programem nauczania, wymagające korzystania z różnych źródeł wiedzy, umożliwiające rozwiązywanie problemów, pośrednio użyteczne w życiu pozaszkolnym, ucznia cechuje opanowanie wiedzy znacznie wykraczającej poza materiał programowy, poprawne zrozumienie i dokładne opanowanie wiedzy, nie popełnia błędów językowych, udziela odpowiedzi prawidłowych, rozumnych i pełnych.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6. 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Stopień celujący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otrzymuje uczeń, który w pełni spełnia wymagania podstawy programowej, samodzielnie i twórczo rozwija własne uzdolnienia, biegle posługuje się zdobytymi wiadomościami w rozwiązywaniu problemów teoretycznych lub praktycznych z programu nauczania danej klasy, proponuje rozwiązania nietypowe. Jeśli uczeń osiąga sukcesy w konkursach i olimpiadach przedmiotowych i innych, kwalifikując się do finałów wojewódzkich i krajowych – jest to traktowane jako dodatkowy atut.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IV.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Szczegółowe zasady oceniania przedmiotowego.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1. Każdy nauczyciel stosuje ww. kryteria na przedmiotach zawodowych hotelarskich na poszczególne oceny.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2. Oceny wystawione przez nauczyciela przedmiotu są jawne.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3. Nie można odpytywać z materiału, który nie został omówiony przez nauczyciela, bądź nie był polecony do samodzielnego opracowania.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4. Ocenę roczną wystawia się w oparciu o wszystkie oceny cząstkowe uzyskane przez ucznia w ciągu całego roku.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5. Śródroczne i roczne oceny klasyfikacyjne nie są średnią arytmetyczną ocen cząstkowych.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 xml:space="preserve">6. </w:t>
      </w:r>
      <w:r>
        <w:rPr>
          <w:rStyle w:val="Domylnaczcionkaakapitu"/>
          <w:rFonts w:ascii="Times New Roman" w:hAnsi="Times New Roman"/>
          <w:sz w:val="28"/>
          <w:szCs w:val="28"/>
        </w:rPr>
        <w:t>Oceny cząstkowe mogą być wystawiane z (+) lub (-), oceny półroczne i roczne bez znaków dodatkowych.</w:t>
      </w:r>
    </w:p>
    <w:p>
      <w:pPr>
        <w:pStyle w:val="Tretekstu"/>
        <w:jc w:val="both"/>
        <w:rPr/>
      </w:pP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V.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Style w:val="Domylnaczcionkaakapitu"/>
          <w:rFonts w:ascii="Times New Roman" w:hAnsi="Times New Roman"/>
          <w:b/>
          <w:color w:val="000000"/>
          <w:sz w:val="28"/>
          <w:szCs w:val="28"/>
          <w:shd w:fill="FFFFFF" w:val="clear"/>
        </w:rPr>
        <w:t>Zasady sprawdzania wiadomości, osiągnięć i postępów uczniów.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1.  Nauczyciele stosują różnorodne formy sprawdzania wiedzy i umiejętności: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a) formy ustne (odpowiedzi – dialog, opis, streszczenie, opowiadanie, referat),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 formy pisemne (sprawdzian, kartkówka, zadanie domowe),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 zadania praktyczne,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d) przygotowanie ucznia do lekcji (zeszyt, podręcznik, strój branżowy w ustalonym z zespołem klasowym</w:t>
      </w:r>
      <w:r>
        <w:rPr/>
        <w:t xml:space="preserve"> </w:t>
      </w: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dniu tygodnia, teksty źródłowe, itp.),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e) posiadanie stroju branżowego w wyznaczonym dniu tygodnia podlegać będzie ocenie: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poniżej 50% - niedostateczny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51 – 65% - dopuszczający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66-75% - dostateczny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76 – 85% - dobry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86 – 100% - bardzo dobry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f) aktywność na zajęciach.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2. Ustne sprawdzanie wiadomości obejmuje: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a) materiał bieżący z zakresu 3 ostatnich tematów; zapis ten nie dotyczy ucznia z dużą liczbą opuszczonych godzin z danego przedmiotu (bez względu na przyczynę absencji) – nauczyciel ma prawo sprawdzić wiadomości ucznia z większej partii materiału;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 materiał powtórzeniowy, którego zakres został ustalony wcześniej przez nauczyciela.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3. Pisemne sprawdzanie wiadomości w formie sprawdzianu, odbywa się wg następujących zasad: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a) obejmuje większą partię materiału (maksymalnie z ostatnich dwóch miesięcy) lub zakres wiedzy i umiejętności koniecznych w całym cyklu kształcenia,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 czas trwania sprawdzianu do 1 godz. lekcyjnej,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 zakres materiału oraz termin sprawdzianu uczeń zna z wyprzedzeniem tygodniowym,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d) procentowa skala przy ustalaniu oceny ze sprawdzianu, stosowana do przeliczania ilości punktów na stopień</w:t>
      </w:r>
    </w:p>
    <w:tbl>
      <w:tblPr>
        <w:tblW w:w="6442" w:type="dxa"/>
        <w:jc w:val="left"/>
        <w:tblInd w:w="-11" w:type="dxa"/>
        <w:tblLayout w:type="fixed"/>
        <w:tblCellMar>
          <w:top w:w="28" w:type="dxa"/>
          <w:left w:w="70" w:type="dxa"/>
          <w:bottom w:w="28" w:type="dxa"/>
          <w:right w:w="0" w:type="dxa"/>
        </w:tblCellMar>
      </w:tblPr>
      <w:tblGrid>
        <w:gridCol w:w="3115"/>
        <w:gridCol w:w="3326"/>
      </w:tblGrid>
      <w:tr>
        <w:trPr/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FFFFFF" w:val="clear"/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Oceny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Procentowy</w:t>
            </w:r>
          </w:p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udział punktów</w:t>
            </w:r>
          </w:p>
        </w:tc>
      </w:tr>
      <w:tr>
        <w:trPr/>
        <w:tc>
          <w:tcPr>
            <w:tcW w:w="3115" w:type="dxa"/>
            <w:tcBorders>
              <w:left w:val="single" w:sz="8" w:space="0" w:color="000000"/>
              <w:bottom w:val="single" w:sz="8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niedostateczny</w:t>
            </w:r>
          </w:p>
        </w:tc>
        <w:tc>
          <w:tcPr>
            <w:tcW w:w="3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top w:w="0" w:type="dxa"/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 – 29 %</w:t>
            </w:r>
          </w:p>
        </w:tc>
      </w:tr>
      <w:tr>
        <w:trPr/>
        <w:tc>
          <w:tcPr>
            <w:tcW w:w="3115" w:type="dxa"/>
            <w:tcBorders>
              <w:left w:val="single" w:sz="8" w:space="0" w:color="000000"/>
              <w:bottom w:val="single" w:sz="8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dopuszczający</w:t>
            </w:r>
          </w:p>
        </w:tc>
        <w:tc>
          <w:tcPr>
            <w:tcW w:w="3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top w:w="0" w:type="dxa"/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30– 49 %</w:t>
            </w:r>
          </w:p>
        </w:tc>
      </w:tr>
      <w:tr>
        <w:trPr/>
        <w:tc>
          <w:tcPr>
            <w:tcW w:w="3115" w:type="dxa"/>
            <w:tcBorders>
              <w:left w:val="single" w:sz="8" w:space="0" w:color="000000"/>
              <w:bottom w:val="single" w:sz="8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dostateczny</w:t>
            </w:r>
          </w:p>
        </w:tc>
        <w:tc>
          <w:tcPr>
            <w:tcW w:w="3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top w:w="0" w:type="dxa"/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 – 69 %</w:t>
            </w:r>
          </w:p>
        </w:tc>
      </w:tr>
      <w:tr>
        <w:trPr/>
        <w:tc>
          <w:tcPr>
            <w:tcW w:w="3115" w:type="dxa"/>
            <w:tcBorders>
              <w:left w:val="single" w:sz="8" w:space="0" w:color="000000"/>
              <w:bottom w:val="single" w:sz="8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dobry</w:t>
            </w:r>
          </w:p>
        </w:tc>
        <w:tc>
          <w:tcPr>
            <w:tcW w:w="3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top w:w="0" w:type="dxa"/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 – 89 %</w:t>
            </w:r>
          </w:p>
        </w:tc>
      </w:tr>
      <w:tr>
        <w:trPr/>
        <w:tc>
          <w:tcPr>
            <w:tcW w:w="3115" w:type="dxa"/>
            <w:tcBorders>
              <w:left w:val="single" w:sz="8" w:space="0" w:color="000000"/>
              <w:bottom w:val="single" w:sz="8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bardzo dobry</w:t>
            </w:r>
          </w:p>
        </w:tc>
        <w:tc>
          <w:tcPr>
            <w:tcW w:w="3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top w:w="0" w:type="dxa"/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90– 97 %</w:t>
            </w:r>
          </w:p>
        </w:tc>
      </w:tr>
      <w:tr>
        <w:trPr/>
        <w:tc>
          <w:tcPr>
            <w:tcW w:w="3115" w:type="dxa"/>
            <w:tcBorders>
              <w:left w:val="single" w:sz="8" w:space="0" w:color="000000"/>
              <w:bottom w:val="single" w:sz="8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celujący</w:t>
            </w:r>
          </w:p>
        </w:tc>
        <w:tc>
          <w:tcPr>
            <w:tcW w:w="3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tcMar>
              <w:top w:w="0" w:type="dxa"/>
              <w:right w:w="70" w:type="dxa"/>
            </w:tcMar>
            <w:vAlign w:val="center"/>
          </w:tcPr>
          <w:p>
            <w:pPr>
              <w:pStyle w:val="Zawartotabeli"/>
              <w:widowControl w:val="false"/>
              <w:spacing w:before="0" w:after="2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 – 100 %</w:t>
            </w:r>
          </w:p>
        </w:tc>
      </w:tr>
    </w:tbl>
    <w:p>
      <w:pPr>
        <w:pStyle w:val="Tretekstu"/>
        <w:spacing w:before="0" w:after="2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4. Pisemne sprawdzanie wiadomości w formie kartkówki, odbywa się wg następujących zasad: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a) kartkówka obejmuje materiał nie większy niż z 3 ostatnich lekcji,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b) uczeń nie musi być wcześniej o niej poinformowany,</w:t>
      </w:r>
    </w:p>
    <w:p>
      <w:pPr>
        <w:pStyle w:val="Tretekstu"/>
        <w:spacing w:before="0" w:after="20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>c) kartkówka trwa nie dłużej niż 15 minut,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8"/>
          <w:szCs w:val="28"/>
          <w:shd w:fill="FFFFFF" w:val="clear"/>
        </w:rPr>
        <w:t>d) w przypadku ucznia z dużą liczbą opuszczonych godzin z danego przedmiotu (bez względu na przyczynę absencji) kartkówka może obejmować wiadomości z partii materiału większej niż 3 lekcje.</w:t>
      </w:r>
    </w:p>
    <w:p>
      <w:pPr>
        <w:pStyle w:val="Tretekstu"/>
        <w:spacing w:before="0" w:after="200"/>
        <w:jc w:val="both"/>
        <w:rPr/>
      </w:pPr>
      <w:r>
        <w:rPr>
          <w:rStyle w:val="Domylnaczcionkaakapitu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5. Dostosowanie wymagań edukacyjnych do indywidualnych potrzeb rozwojowych i edukacyjnych oraz możliwości psychofizycznych ucznia.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Wymagania edukacyjne dostosowuje się do ucznia:</w:t>
      </w:r>
    </w:p>
    <w:p>
      <w:pPr>
        <w:pStyle w:val="Tretekstu"/>
        <w:widowControl/>
        <w:numPr>
          <w:ilvl w:val="0"/>
          <w:numId w:val="4"/>
        </w:numPr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posiadającego orzeczenie o potrzebie indywidualnego nauczania – na podstawie tego orzeczenia oraz ustaleń zawartych w IPET</w:t>
      </w:r>
    </w:p>
    <w:p>
      <w:pPr>
        <w:pStyle w:val="Tretekstu"/>
        <w:widowControl/>
        <w:numPr>
          <w:ilvl w:val="0"/>
          <w:numId w:val="4"/>
        </w:numPr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posiadających opinię poradni psychologiczno - pedagogicznej, w tym poradni specjalistycznej, o specyficznych trudnościach w uczeniu się lub inną opinię poradni psychologiczno – pedagogicznej</w:t>
      </w:r>
    </w:p>
    <w:p>
      <w:pPr>
        <w:pStyle w:val="Tretekstu"/>
        <w:widowControl/>
        <w:numPr>
          <w:ilvl w:val="0"/>
          <w:numId w:val="4"/>
        </w:numPr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Przy ocenianiu bieżącym nauczyciel bierze pod uwagę własne obserwacje ucznia na lekcji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</w:rPr>
        <w:t>6. Sposób informowania uczniów.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Na pierwszych godzinach lekcyjnych nauczyciel zapoznaje uczniów z PZO. Oceny cząstkowe są jawne, oparte o opracowane kryteria. Prace kontrolne są przechowywane w szkole do końca danego roku szkolnego.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</w:rPr>
        <w:t>7.  Sposoby informowania rodziców.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O ocenach cząstkowych lub klasyfikacyjnych informuje się rodziców na zebraniach rodzicielskich lub w czasie indywidualnych spotkań z rodzicami udostępniając zestawienie ocen. Informacja o grożącej ocenie niedostatecznej klasyfikacyjnej jest przekazywana zgodnie z procedurą WSO.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</w:rPr>
        <w:t>WYMAGANIA EDUKACYJNE I SPOSÓB OCENIANIA W CZASIE ZDALNEGO NAUCZANIA.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1. Cele edukacyjne i cele kształcenia pozostają bez zmian.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2. Kryteria oceniania i ich częstotliwość pozostają bez zmian.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3. Zmianie ulega sposób oceniania ucznia.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a) Odpowiedź ustna odbywa się przy włączonej kamerze w bezpośredniej relacji z nauczycielem.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b) Sprawdzian odbywa się w formie testu lub formie opisowej z użyciem wcześniej przygotowanych przez nauczyciela materiałów umieszczonych na platformie edukacyjnej.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c) Kartkówka odbywa się w formie elektronicznej opisowej lub w formie testu.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Kartkówki i sprawdziany powinny odbywać się przy włączonych kamerach tak, aby nauczyciel mógł ocenić samodzielność ucznia. W przypadku braku wizji, nauczyciel ma prawo potraktować taką pracę jako niesamodzielną i wystawić z niej ocenę niedostateczną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d) Zadanie domowe - wyłącznie w formie elektronicznej na podstawie wysłanego przez ucznia zdjęcia lub dokumentu elektronicznego.</w:t>
      </w:r>
    </w:p>
    <w:p>
      <w:pPr>
        <w:pStyle w:val="Tretekstu"/>
        <w:widowControl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Pozostałe zapisy związane z ocenianiem zawarte są w Wewnątrzszkolnym Systemie Oceniania.</w:t>
      </w:r>
    </w:p>
    <w:p>
      <w:pPr>
        <w:pStyle w:val="Tretekstu"/>
        <w:widowControl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Tretekstu"/>
        <w:spacing w:before="0" w:after="200"/>
        <w:jc w:val="both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inherit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character" w:styleId="Domylnaczcionkaakapitu">
    <w:name w:val="Domyślna czcionka akapitu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Normalny">
    <w:name w:val="Normalny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LibreOffice/7.3.4.2$Windows_X86_64 LibreOffice_project/728fec16bd5f605073805c3c9e7c4212a0120dc5</Application>
  <AppVersion>15.0000</AppVersion>
  <Pages>6</Pages>
  <Words>1423</Words>
  <Characters>9686</Characters>
  <CharactersWithSpaces>10988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2025-02-18T09:47:00Z</dcterms:created>
  <dc:creator>Dyrektor</dc:creator>
  <dc:description/>
  <dc:language>pl-PL</dc:language>
  <cp:lastModifiedBy/>
  <dcterms:modified xsi:type="dcterms:W3CDTF">2025-02-26T12:12:54Z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