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204" w:after="0"/>
        <w:rPr>
          <w:sz w:val="24"/>
        </w:rPr>
      </w:pPr>
      <w:r>
        <w:rPr>
          <w:sz w:val="24"/>
        </w:rPr>
      </w:r>
    </w:p>
    <w:p>
      <w:pPr>
        <w:pStyle w:val="Tretekstu"/>
        <w:ind w:left="87" w:right="5" w:hanging="0"/>
        <w:jc w:val="center"/>
        <w:rPr/>
      </w:pPr>
      <w:r>
        <w:rPr/>
        <w:t>Wymagania</w:t>
      </w:r>
      <w:r>
        <w:rPr>
          <w:spacing w:val="-6"/>
        </w:rPr>
        <w:t xml:space="preserve"> </w:t>
      </w:r>
      <w:r>
        <w:rPr/>
        <w:t>niezbędne</w:t>
      </w:r>
      <w:r>
        <w:rPr>
          <w:spacing w:val="-5"/>
        </w:rPr>
        <w:t xml:space="preserve"> </w:t>
      </w:r>
      <w:r>
        <w:rPr/>
        <w:t>do</w:t>
      </w:r>
      <w:r>
        <w:rPr>
          <w:spacing w:val="-3"/>
        </w:rPr>
        <w:t xml:space="preserve"> </w:t>
      </w:r>
      <w:r>
        <w:rPr/>
        <w:t>otrzymania</w:t>
      </w:r>
      <w:r>
        <w:rPr>
          <w:spacing w:val="-4"/>
        </w:rPr>
        <w:t xml:space="preserve"> </w:t>
      </w:r>
      <w:r>
        <w:rPr/>
        <w:t>przez</w:t>
      </w:r>
      <w:r>
        <w:rPr>
          <w:spacing w:val="-9"/>
        </w:rPr>
        <w:t xml:space="preserve"> </w:t>
      </w:r>
      <w:r>
        <w:rPr/>
        <w:t>ucznia</w:t>
      </w:r>
      <w:r>
        <w:rPr>
          <w:spacing w:val="-4"/>
        </w:rPr>
        <w:t xml:space="preserve"> </w:t>
      </w:r>
      <w:r>
        <w:rPr/>
        <w:t>poszczególnych</w:t>
      </w:r>
      <w:r>
        <w:rPr>
          <w:spacing w:val="-3"/>
        </w:rPr>
        <w:t xml:space="preserve"> </w:t>
      </w:r>
      <w:r>
        <w:rPr/>
        <w:t>śródrocznych</w:t>
      </w:r>
      <w:r>
        <w:rPr>
          <w:spacing w:val="-4"/>
        </w:rPr>
        <w:t xml:space="preserve"> </w:t>
      </w:r>
      <w:r>
        <w:rPr/>
        <w:t>i</w:t>
      </w:r>
      <w:r>
        <w:rPr>
          <w:spacing w:val="-4"/>
        </w:rPr>
        <w:t xml:space="preserve"> </w:t>
      </w:r>
      <w:r>
        <w:rPr/>
        <w:t>rocznych</w:t>
      </w:r>
      <w:r>
        <w:rPr>
          <w:spacing w:val="-3"/>
        </w:rPr>
        <w:t xml:space="preserve"> </w:t>
      </w:r>
      <w:r>
        <w:rPr>
          <w:spacing w:val="-4"/>
        </w:rPr>
        <w:t>ocen</w:t>
      </w:r>
    </w:p>
    <w:p>
      <w:pPr>
        <w:pStyle w:val="Tretekstu"/>
        <w:spacing w:before="45" w:after="0"/>
        <w:ind w:left="87" w:right="0" w:hanging="0"/>
        <w:jc w:val="center"/>
        <w:rPr/>
      </w:pPr>
      <w:r>
        <w:rPr/>
        <w:t>klasyfikacyjnych</w:t>
      </w:r>
      <w:r>
        <w:rPr>
          <w:spacing w:val="-11"/>
        </w:rPr>
        <w:t xml:space="preserve"> </w:t>
      </w:r>
      <w:r>
        <w:rPr/>
        <w:t>z</w:t>
      </w:r>
      <w:r>
        <w:rPr>
          <w:spacing w:val="-15"/>
        </w:rPr>
        <w:t xml:space="preserve"> </w:t>
      </w:r>
      <w:r>
        <w:rPr/>
        <w:t>przedmiotu:</w:t>
      </w:r>
      <w:r>
        <w:rPr>
          <w:spacing w:val="-7"/>
        </w:rPr>
        <w:t xml:space="preserve"> </w:t>
      </w:r>
      <w:r>
        <w:rPr/>
        <w:t>Obsługa</w:t>
      </w:r>
      <w:r>
        <w:rPr>
          <w:spacing w:val="-11"/>
        </w:rPr>
        <w:t xml:space="preserve"> </w:t>
      </w:r>
      <w:r>
        <w:rPr/>
        <w:t>informatyczna</w:t>
      </w:r>
      <w:r>
        <w:rPr>
          <w:spacing w:val="-10"/>
        </w:rPr>
        <w:t xml:space="preserve"> </w:t>
      </w:r>
      <w:r>
        <w:rPr/>
        <w:t>w</w:t>
      </w:r>
      <w:r>
        <w:rPr>
          <w:spacing w:val="-12"/>
        </w:rPr>
        <w:t xml:space="preserve"> </w:t>
      </w:r>
      <w:r>
        <w:rPr>
          <w:spacing w:val="-2"/>
        </w:rPr>
        <w:t>hotelarstwie</w:t>
      </w:r>
    </w:p>
    <w:p>
      <w:pPr>
        <w:pStyle w:val="Normal"/>
        <w:spacing w:lineRule="auto" w:line="240" w:before="154" w:after="0"/>
        <w:rPr>
          <w:b/>
          <w:b/>
          <w:sz w:val="24"/>
        </w:rPr>
      </w:pPr>
      <w:r>
        <w:rPr>
          <w:b/>
          <w:sz w:val="24"/>
        </w:rPr>
      </w:r>
    </w:p>
    <w:p>
      <w:pPr>
        <w:pStyle w:val="Normal"/>
        <w:spacing w:lineRule="auto" w:line="312" w:before="0" w:after="0"/>
        <w:ind w:left="536" w:right="11520" w:hanging="0"/>
        <w:jc w:val="left"/>
        <w:rPr>
          <w:sz w:val="24"/>
        </w:rPr>
      </w:pPr>
      <w:r>
        <w:rPr>
          <w:sz w:val="24"/>
        </w:rPr>
      </w:r>
    </w:p>
    <w:p>
      <w:pPr>
        <w:pStyle w:val="Normal"/>
        <w:spacing w:lineRule="auto" w:line="312" w:before="0" w:after="0"/>
        <w:ind w:left="536" w:right="11520" w:hanging="0"/>
        <w:jc w:val="left"/>
        <w:rPr>
          <w:sz w:val="24"/>
        </w:rPr>
      </w:pPr>
      <w:r>
        <w:rPr>
          <w:sz w:val="24"/>
        </w:rPr>
      </w:r>
    </w:p>
    <w:p>
      <w:pPr>
        <w:pStyle w:val="Normal"/>
        <w:spacing w:lineRule="auto" w:line="312" w:before="0" w:after="0"/>
        <w:ind w:left="536" w:right="11520" w:hanging="0"/>
        <w:jc w:val="left"/>
        <w:rPr>
          <w:sz w:val="24"/>
        </w:rPr>
      </w:pPr>
      <w:r>
        <w:rPr>
          <w:sz w:val="24"/>
        </w:rPr>
        <w:t xml:space="preserve"> </w:t>
      </w:r>
      <w:r>
        <w:rPr>
          <w:sz w:val="24"/>
        </w:rPr>
        <w:t>Klasa: 3 H</w:t>
      </w:r>
    </w:p>
    <w:p>
      <w:pPr>
        <w:pStyle w:val="Normal"/>
        <w:spacing w:lineRule="auto" w:line="240" w:before="0" w:after="0"/>
        <w:rPr>
          <w:sz w:val="20"/>
        </w:rPr>
      </w:pPr>
      <w:r>
        <w:rPr>
          <w:sz w:val="20"/>
        </w:rPr>
      </w:r>
    </w:p>
    <w:p>
      <w:pPr>
        <w:pStyle w:val="Normal"/>
        <w:spacing w:lineRule="auto" w:line="240" w:before="108" w:after="1"/>
        <w:rPr>
          <w:sz w:val="20"/>
        </w:rPr>
      </w:pPr>
      <w:r>
        <w:rPr>
          <w:sz w:val="20"/>
        </w:rPr>
      </w:r>
    </w:p>
    <w:p>
      <w:pPr>
        <w:sectPr>
          <w:headerReference w:type="default" r:id="rId2"/>
          <w:footerReference w:type="default" r:id="rId3"/>
          <w:type w:val="nextPage"/>
          <w:pgSz w:orient="landscape" w:w="16838" w:h="11906"/>
          <w:pgMar w:left="880" w:right="980" w:gutter="0" w:header="708" w:top="1400" w:footer="993" w:bottom="1180"/>
          <w:pgNumType w:fmt="decimal"/>
          <w:formProt w:val="false"/>
          <w:textDirection w:val="lrTb"/>
          <w:docGrid w:type="default" w:linePitch="100" w:charSpace="0"/>
        </w:sectPr>
      </w:pPr>
    </w:p>
    <w:tbl>
      <w:tblPr>
        <w:tblW w:w="14753" w:type="dxa"/>
        <w:jc w:val="left"/>
        <w:tblInd w:w="114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3049"/>
        <w:gridCol w:w="2877"/>
        <w:gridCol w:w="2877"/>
        <w:gridCol w:w="3111"/>
        <w:gridCol w:w="2839"/>
      </w:tblGrid>
      <w:tr>
        <w:trPr>
          <w:trHeight w:val="954" w:hRule="atLeast"/>
        </w:trPr>
        <w:tc>
          <w:tcPr>
            <w:tcW w:w="1475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8"/>
              <w:ind w:left="110" w:right="0" w:hanging="0"/>
              <w:rPr>
                <w:sz w:val="24"/>
              </w:rPr>
            </w:pPr>
            <w:r>
              <w:rPr>
                <w:b/>
                <w:sz w:val="24"/>
              </w:rPr>
              <w:t>Dział,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element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z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podstawy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programowej: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charakteryzuje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polskie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międzynarodowe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organizacje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działające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rzecz </w:t>
            </w:r>
            <w:r>
              <w:rPr>
                <w:spacing w:val="-2"/>
                <w:sz w:val="24"/>
              </w:rPr>
              <w:t>hotelarstwa</w:t>
            </w:r>
          </w:p>
          <w:p>
            <w:pPr>
              <w:pStyle w:val="TableParagraph"/>
              <w:widowControl w:val="false"/>
              <w:spacing w:before="91" w:after="0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TableParagraph"/>
              <w:widowControl w:val="false"/>
              <w:ind w:left="110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Klasa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III</w:t>
            </w:r>
          </w:p>
        </w:tc>
      </w:tr>
      <w:tr>
        <w:trPr>
          <w:trHeight w:val="384" w:hRule="atLeast"/>
        </w:trPr>
        <w:tc>
          <w:tcPr>
            <w:tcW w:w="3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3"/>
              <w:ind w:left="762" w:right="0" w:hanging="0"/>
              <w:rPr>
                <w:b/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Dopuszczający</w:t>
            </w: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3"/>
              <w:ind w:left="815" w:right="0" w:hanging="0"/>
              <w:rPr>
                <w:b/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Dostateczny</w:t>
            </w: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3"/>
              <w:ind w:left="0" w:right="1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Dobry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3"/>
              <w:ind w:left="842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Bardzo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dobry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3"/>
              <w:jc w:val="center"/>
              <w:rPr>
                <w:b/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Celujący</w:t>
            </w:r>
          </w:p>
        </w:tc>
      </w:tr>
      <w:tr>
        <w:trPr>
          <w:trHeight w:val="1568" w:hRule="atLeast"/>
        </w:trPr>
        <w:tc>
          <w:tcPr>
            <w:tcW w:w="304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76"/>
              <w:ind w:left="110" w:right="105" w:hanging="0"/>
              <w:rPr>
                <w:sz w:val="24"/>
              </w:rPr>
            </w:pPr>
            <w:r>
              <w:rPr>
                <w:sz w:val="24"/>
              </w:rPr>
              <w:t>-wymienia działania podejmowane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przez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polskie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i międzynarodowe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organizacje </w:t>
            </w:r>
            <w:r>
              <w:rPr>
                <w:spacing w:val="-2"/>
                <w:sz w:val="24"/>
              </w:rPr>
              <w:t>hotelarskie,</w:t>
            </w: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76"/>
              <w:ind w:left="104" w:right="163" w:hanging="0"/>
              <w:rPr>
                <w:sz w:val="24"/>
              </w:rPr>
            </w:pPr>
            <w:r>
              <w:rPr>
                <w:sz w:val="24"/>
              </w:rPr>
              <w:t>- wyjaśnia działania podejmowane przez polskie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międzynarodowe organizacje hotelarskie,</w:t>
            </w: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76"/>
              <w:ind w:left="104" w:right="163" w:hanging="0"/>
              <w:rPr>
                <w:sz w:val="24"/>
              </w:rPr>
            </w:pPr>
            <w:r>
              <w:rPr>
                <w:sz w:val="24"/>
              </w:rPr>
              <w:t>-opisuje działania podejmowane przez polskie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międzynarodowe organizacje hotelarskie,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76"/>
              <w:ind w:left="103" w:right="175" w:hanging="0"/>
              <w:rPr>
                <w:sz w:val="24"/>
              </w:rPr>
            </w:pPr>
            <w:r>
              <w:rPr>
                <w:sz w:val="24"/>
              </w:rPr>
              <w:t>- rozróżnia działania podejmowane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przez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polskie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i międzynarodowe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organizacje </w:t>
            </w:r>
            <w:r>
              <w:rPr>
                <w:spacing w:val="-2"/>
                <w:sz w:val="24"/>
              </w:rPr>
              <w:t>hotelarskie,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76"/>
              <w:ind w:left="107" w:right="121" w:hanging="0"/>
              <w:rPr>
                <w:sz w:val="24"/>
              </w:rPr>
            </w:pPr>
            <w:r>
              <w:rPr>
                <w:sz w:val="24"/>
              </w:rPr>
              <w:t>- analizuje działania podejmowane przez polskie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międzynarodowe organizacje hotelarskie,</w:t>
            </w:r>
          </w:p>
        </w:tc>
      </w:tr>
      <w:tr>
        <w:trPr>
          <w:trHeight w:val="2877" w:hRule="atLeast"/>
        </w:trPr>
        <w:tc>
          <w:tcPr>
            <w:tcW w:w="30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53" w:after="0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TableParagraph"/>
              <w:widowControl w:val="false"/>
              <w:ind w:left="110" w:right="0" w:hanging="0"/>
              <w:rPr>
                <w:sz w:val="24"/>
              </w:rPr>
            </w:pPr>
            <w:r>
              <w:rPr>
                <w:sz w:val="24"/>
              </w:rPr>
              <w:t>-definiuje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polskich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i</w:t>
            </w:r>
          </w:p>
          <w:p>
            <w:pPr>
              <w:pStyle w:val="TableParagraph"/>
              <w:widowControl w:val="false"/>
              <w:spacing w:lineRule="auto" w:line="276" w:before="41" w:after="0"/>
              <w:ind w:left="110" w:right="105" w:hanging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międzynarodowych </w:t>
            </w:r>
            <w:r>
              <w:rPr>
                <w:sz w:val="24"/>
              </w:rPr>
              <w:t>organizacji hotelarskich w zakresie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szkolenia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hotelarzy,</w:t>
            </w:r>
          </w:p>
        </w:tc>
        <w:tc>
          <w:tcPr>
            <w:tcW w:w="28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53" w:after="0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TableParagraph"/>
              <w:widowControl w:val="false"/>
              <w:spacing w:lineRule="auto" w:line="276"/>
              <w:ind w:left="104" w:right="163" w:hanging="0"/>
              <w:rPr>
                <w:sz w:val="24"/>
              </w:rPr>
            </w:pPr>
            <w:r>
              <w:rPr>
                <w:sz w:val="24"/>
              </w:rPr>
              <w:t xml:space="preserve">-wyjaśnia rolę polskich i </w:t>
            </w:r>
            <w:r>
              <w:rPr>
                <w:spacing w:val="-2"/>
                <w:sz w:val="24"/>
              </w:rPr>
              <w:t xml:space="preserve">międzynarodowych </w:t>
            </w:r>
            <w:r>
              <w:rPr>
                <w:sz w:val="24"/>
              </w:rPr>
              <w:t>organizacji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hotelarskich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w zakresie szkolenia </w:t>
            </w:r>
            <w:r>
              <w:rPr>
                <w:spacing w:val="-2"/>
                <w:sz w:val="24"/>
              </w:rPr>
              <w:t>hotelarzy,</w:t>
            </w:r>
          </w:p>
        </w:tc>
        <w:tc>
          <w:tcPr>
            <w:tcW w:w="28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53" w:after="0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TableParagraph"/>
              <w:widowControl w:val="false"/>
              <w:spacing w:lineRule="auto" w:line="276"/>
              <w:ind w:left="104" w:right="0" w:hanging="0"/>
              <w:rPr>
                <w:sz w:val="24"/>
              </w:rPr>
            </w:pPr>
            <w:r>
              <w:rPr>
                <w:sz w:val="24"/>
              </w:rPr>
              <w:t>-określa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rolę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polskich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i </w:t>
            </w:r>
            <w:r>
              <w:rPr>
                <w:spacing w:val="-2"/>
                <w:sz w:val="24"/>
              </w:rPr>
              <w:t>międzynarodowych</w:t>
            </w:r>
          </w:p>
          <w:p>
            <w:pPr>
              <w:pStyle w:val="TableParagraph"/>
              <w:widowControl w:val="false"/>
              <w:spacing w:lineRule="auto" w:line="276"/>
              <w:ind w:left="104" w:right="163" w:hanging="0"/>
              <w:rPr>
                <w:sz w:val="24"/>
              </w:rPr>
            </w:pPr>
            <w:r>
              <w:rPr>
                <w:sz w:val="24"/>
              </w:rPr>
              <w:t>organizacji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hotelarskich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w zakresie szkolenia </w:t>
            </w:r>
            <w:r>
              <w:rPr>
                <w:spacing w:val="-2"/>
                <w:sz w:val="24"/>
              </w:rPr>
              <w:t>hotelarzy,</w:t>
            </w:r>
          </w:p>
        </w:tc>
        <w:tc>
          <w:tcPr>
            <w:tcW w:w="3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53" w:after="0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TableParagraph"/>
              <w:widowControl w:val="false"/>
              <w:spacing w:lineRule="auto" w:line="276"/>
              <w:ind w:left="103" w:right="175" w:hanging="0"/>
              <w:rPr>
                <w:sz w:val="24"/>
              </w:rPr>
            </w:pPr>
            <w:r>
              <w:rPr>
                <w:sz w:val="24"/>
              </w:rPr>
              <w:t xml:space="preserve">-analizuje rolę polskich i </w:t>
            </w:r>
            <w:r>
              <w:rPr>
                <w:spacing w:val="-2"/>
                <w:sz w:val="24"/>
              </w:rPr>
              <w:t xml:space="preserve">międzynarodowych </w:t>
            </w:r>
            <w:r>
              <w:rPr>
                <w:sz w:val="24"/>
              </w:rPr>
              <w:t>organizacji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hotelarskich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w</w:t>
            </w:r>
          </w:p>
          <w:p>
            <w:pPr>
              <w:pStyle w:val="TableParagraph"/>
              <w:widowControl w:val="false"/>
              <w:spacing w:lineRule="exact" w:line="275"/>
              <w:ind w:left="103" w:right="0" w:hanging="0"/>
              <w:rPr>
                <w:sz w:val="24"/>
              </w:rPr>
            </w:pPr>
            <w:r>
              <w:rPr>
                <w:sz w:val="24"/>
              </w:rPr>
              <w:t>zakresie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szkolenia</w:t>
            </w:r>
            <w:r>
              <w:rPr>
                <w:spacing w:val="-2"/>
                <w:sz w:val="24"/>
              </w:rPr>
              <w:t xml:space="preserve"> hotelarzy,</w:t>
            </w:r>
          </w:p>
        </w:tc>
        <w:tc>
          <w:tcPr>
            <w:tcW w:w="28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53" w:after="0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TableParagraph"/>
              <w:widowControl w:val="false"/>
              <w:spacing w:lineRule="auto" w:line="276"/>
              <w:ind w:left="107" w:right="121" w:hanging="0"/>
              <w:rPr>
                <w:sz w:val="24"/>
              </w:rPr>
            </w:pPr>
            <w:r>
              <w:rPr>
                <w:sz w:val="24"/>
              </w:rPr>
              <w:t>-ocenia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rolę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polskich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i </w:t>
            </w:r>
            <w:r>
              <w:rPr>
                <w:spacing w:val="-2"/>
                <w:sz w:val="24"/>
              </w:rPr>
              <w:t>międzynarodowych</w:t>
            </w:r>
          </w:p>
          <w:p>
            <w:pPr>
              <w:pStyle w:val="TableParagraph"/>
              <w:widowControl w:val="false"/>
              <w:spacing w:lineRule="auto" w:line="276"/>
              <w:ind w:left="107" w:right="121" w:hanging="0"/>
              <w:rPr>
                <w:sz w:val="24"/>
              </w:rPr>
            </w:pPr>
            <w:r>
              <w:rPr>
                <w:sz w:val="24"/>
              </w:rPr>
              <w:t>organizacji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hotelarskich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w zakresie szkolenia </w:t>
            </w:r>
            <w:r>
              <w:rPr>
                <w:spacing w:val="-2"/>
                <w:sz w:val="24"/>
              </w:rPr>
              <w:t>hotelarzy,</w:t>
            </w:r>
          </w:p>
        </w:tc>
      </w:tr>
    </w:tbl>
    <w:p>
      <w:pPr>
        <w:pStyle w:val="Normal"/>
        <w:rPr/>
      </w:pPr>
      <w:r>
        <w:rPr/>
      </w:r>
    </w:p>
    <w:p>
      <w:pPr>
        <w:sectPr>
          <w:type w:val="continuous"/>
          <w:pgSz w:orient="landscape" w:w="16838" w:h="11906"/>
          <w:pgMar w:left="880" w:right="980" w:gutter="0" w:header="708" w:top="1400" w:footer="993" w:bottom="1180"/>
          <w:formProt w:val="false"/>
          <w:textDirection w:val="lrTb"/>
          <w:docGrid w:type="default" w:linePitch="100" w:charSpace="0"/>
        </w:sectPr>
      </w:pPr>
    </w:p>
    <w:p>
      <w:pPr>
        <w:pStyle w:val="Normal"/>
        <w:spacing w:lineRule="auto" w:line="240" w:before="214" w:after="1"/>
        <w:rPr>
          <w:sz w:val="20"/>
        </w:rPr>
      </w:pPr>
      <w:r>
        <w:rPr>
          <w:sz w:val="20"/>
        </w:rPr>
      </w:r>
    </w:p>
    <w:tbl>
      <w:tblPr>
        <w:tblW w:w="14753" w:type="dxa"/>
        <w:jc w:val="left"/>
        <w:tblInd w:w="114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3049"/>
        <w:gridCol w:w="2877"/>
        <w:gridCol w:w="2877"/>
        <w:gridCol w:w="3111"/>
        <w:gridCol w:w="2839"/>
      </w:tblGrid>
      <w:tr>
        <w:trPr>
          <w:trHeight w:val="954" w:hRule="atLeast"/>
        </w:trPr>
        <w:tc>
          <w:tcPr>
            <w:tcW w:w="1475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8"/>
              <w:ind w:left="110" w:right="0" w:hanging="0"/>
              <w:rPr>
                <w:sz w:val="24"/>
              </w:rPr>
            </w:pPr>
            <w:r>
              <w:rPr>
                <w:b/>
                <w:sz w:val="24"/>
              </w:rPr>
              <w:t>Dział,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element z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podstawy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programowej:</w:t>
            </w:r>
            <w:r>
              <w:rPr>
                <w:b/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rozpoznaje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właściwe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normy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procedury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oceny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zgodności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podczas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realizacji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zadań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zawodowych</w:t>
            </w:r>
          </w:p>
          <w:p>
            <w:pPr>
              <w:pStyle w:val="TableParagraph"/>
              <w:widowControl w:val="false"/>
              <w:spacing w:before="86" w:after="0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TableParagraph"/>
              <w:widowControl w:val="false"/>
              <w:ind w:left="110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Klasa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III</w:t>
            </w:r>
          </w:p>
        </w:tc>
      </w:tr>
      <w:tr>
        <w:trPr>
          <w:trHeight w:val="384" w:hRule="atLeast"/>
        </w:trPr>
        <w:tc>
          <w:tcPr>
            <w:tcW w:w="3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3"/>
              <w:ind w:left="762" w:right="0" w:hanging="0"/>
              <w:rPr>
                <w:b/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Dopuszczający</w:t>
            </w: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3"/>
              <w:ind w:left="815" w:right="0" w:hanging="0"/>
              <w:rPr>
                <w:b/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Dostateczny</w:t>
            </w: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3"/>
              <w:ind w:left="0" w:right="1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Dobry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3"/>
              <w:ind w:left="842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Bardzo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dobry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3"/>
              <w:jc w:val="center"/>
              <w:rPr>
                <w:b/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Celujący</w:t>
            </w:r>
          </w:p>
        </w:tc>
      </w:tr>
      <w:tr>
        <w:trPr>
          <w:trHeight w:val="932" w:hRule="atLeast"/>
        </w:trPr>
        <w:tc>
          <w:tcPr>
            <w:tcW w:w="304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76"/>
              <w:ind w:left="110" w:right="0" w:hanging="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wymienia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cele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normalizacji </w:t>
            </w:r>
            <w:r>
              <w:rPr>
                <w:spacing w:val="-2"/>
                <w:sz w:val="24"/>
              </w:rPr>
              <w:t>krajowej,</w:t>
            </w: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76"/>
              <w:ind w:left="104" w:right="0" w:hanging="0"/>
              <w:rPr>
                <w:sz w:val="24"/>
              </w:rPr>
            </w:pPr>
            <w:r>
              <w:rPr>
                <w:sz w:val="24"/>
              </w:rPr>
              <w:t>-definiuje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cele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normalizacji </w:t>
            </w:r>
            <w:r>
              <w:rPr>
                <w:spacing w:val="-2"/>
                <w:sz w:val="24"/>
              </w:rPr>
              <w:t>krajowej,</w:t>
            </w: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76"/>
              <w:ind w:left="104" w:right="0" w:hanging="0"/>
              <w:rPr>
                <w:sz w:val="24"/>
              </w:rPr>
            </w:pPr>
            <w:r>
              <w:rPr>
                <w:sz w:val="24"/>
              </w:rPr>
              <w:t xml:space="preserve">-charakteryzuje cele </w:t>
            </w:r>
            <w:r>
              <w:rPr>
                <w:spacing w:val="-2"/>
                <w:sz w:val="24"/>
              </w:rPr>
              <w:t>normalizacji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krajowej,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76"/>
              <w:ind w:left="103" w:right="0" w:hanging="0"/>
              <w:rPr>
                <w:sz w:val="24"/>
              </w:rPr>
            </w:pPr>
            <w:r>
              <w:rPr>
                <w:sz w:val="24"/>
              </w:rPr>
              <w:t>-analizuje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cele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normalizacji </w:t>
            </w:r>
            <w:r>
              <w:rPr>
                <w:spacing w:val="-2"/>
                <w:sz w:val="24"/>
              </w:rPr>
              <w:t>krajowej,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76"/>
              <w:ind w:left="107" w:right="121" w:hanging="0"/>
              <w:rPr>
                <w:sz w:val="24"/>
              </w:rPr>
            </w:pPr>
            <w:r>
              <w:rPr>
                <w:sz w:val="24"/>
              </w:rPr>
              <w:t>-ocenia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cele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normalizacji </w:t>
            </w:r>
            <w:r>
              <w:rPr>
                <w:spacing w:val="-2"/>
                <w:sz w:val="24"/>
              </w:rPr>
              <w:t>krajowej,</w:t>
            </w:r>
          </w:p>
        </w:tc>
      </w:tr>
      <w:tr>
        <w:trPr>
          <w:trHeight w:val="1586" w:hRule="atLeast"/>
        </w:trPr>
        <w:tc>
          <w:tcPr>
            <w:tcW w:w="3049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55" w:after="0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TableParagraph"/>
              <w:widowControl w:val="false"/>
              <w:spacing w:before="1" w:after="0"/>
              <w:ind w:left="110" w:right="0" w:hanging="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wyjaśnia,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czym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jest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norma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i</w:t>
            </w:r>
          </w:p>
          <w:p>
            <w:pPr>
              <w:pStyle w:val="TableParagraph"/>
              <w:widowControl w:val="false"/>
              <w:spacing w:before="40" w:after="0"/>
              <w:ind w:left="110" w:right="0" w:hanging="0"/>
              <w:rPr>
                <w:sz w:val="24"/>
              </w:rPr>
            </w:pPr>
            <w:r>
              <w:rPr>
                <w:sz w:val="24"/>
              </w:rPr>
              <w:t>wymienia jej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cechy,</w:t>
            </w:r>
          </w:p>
        </w:tc>
        <w:tc>
          <w:tcPr>
            <w:tcW w:w="2877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55" w:after="0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TableParagraph"/>
              <w:widowControl w:val="false"/>
              <w:spacing w:lineRule="auto" w:line="276" w:before="1" w:after="0"/>
              <w:ind w:left="104" w:right="120" w:hanging="0"/>
              <w:rPr>
                <w:sz w:val="24"/>
              </w:rPr>
            </w:pPr>
            <w:r>
              <w:rPr>
                <w:sz w:val="24"/>
              </w:rPr>
              <w:t>-definiuje,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czym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jest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norma i wymienia jej cechy,</w:t>
            </w:r>
          </w:p>
        </w:tc>
        <w:tc>
          <w:tcPr>
            <w:tcW w:w="2877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55" w:after="0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TableParagraph"/>
              <w:widowControl w:val="false"/>
              <w:spacing w:lineRule="auto" w:line="276" w:before="1" w:after="0"/>
              <w:ind w:left="104" w:right="163" w:hanging="0"/>
              <w:rPr>
                <w:sz w:val="24"/>
              </w:rPr>
            </w:pPr>
            <w:r>
              <w:rPr>
                <w:sz w:val="24"/>
              </w:rPr>
              <w:t>-charakteryzuje,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czym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jest norma i wymienia jej </w:t>
            </w:r>
            <w:r>
              <w:rPr>
                <w:spacing w:val="-2"/>
                <w:sz w:val="24"/>
              </w:rPr>
              <w:t>cechy,</w:t>
            </w:r>
          </w:p>
        </w:tc>
        <w:tc>
          <w:tcPr>
            <w:tcW w:w="3111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55" w:after="0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TableParagraph"/>
              <w:widowControl w:val="false"/>
              <w:spacing w:lineRule="auto" w:line="276" w:before="1" w:after="0"/>
              <w:ind w:left="103" w:right="0" w:hanging="0"/>
              <w:rPr>
                <w:sz w:val="24"/>
              </w:rPr>
            </w:pPr>
            <w:r>
              <w:rPr>
                <w:sz w:val="24"/>
              </w:rPr>
              <w:t>-analizuje,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czym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jest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norma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i wymienia jej cechy,</w:t>
            </w:r>
          </w:p>
        </w:tc>
        <w:tc>
          <w:tcPr>
            <w:tcW w:w="2839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55" w:after="0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TableParagraph"/>
              <w:widowControl w:val="false"/>
              <w:spacing w:lineRule="auto" w:line="276" w:before="1" w:after="0"/>
              <w:ind w:left="107" w:right="121" w:hanging="0"/>
              <w:rPr>
                <w:sz w:val="24"/>
              </w:rPr>
            </w:pPr>
            <w:r>
              <w:rPr>
                <w:sz w:val="24"/>
              </w:rPr>
              <w:t>-ocenia,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czym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jest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norma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i wymienia jej cechy,</w:t>
            </w:r>
          </w:p>
        </w:tc>
      </w:tr>
      <w:tr>
        <w:trPr>
          <w:trHeight w:val="1745" w:hRule="atLeast"/>
        </w:trPr>
        <w:tc>
          <w:tcPr>
            <w:tcW w:w="3049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53" w:after="0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TableParagraph"/>
              <w:widowControl w:val="false"/>
              <w:spacing w:lineRule="auto" w:line="276"/>
              <w:ind w:left="110" w:right="458" w:hanging="0"/>
              <w:rPr>
                <w:sz w:val="24"/>
              </w:rPr>
            </w:pPr>
            <w:r>
              <w:rPr>
                <w:sz w:val="24"/>
              </w:rPr>
              <w:t>-wymienia oznaczenie normy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międzynarodowej, europejskiej i krajowej,</w:t>
            </w:r>
          </w:p>
        </w:tc>
        <w:tc>
          <w:tcPr>
            <w:tcW w:w="2877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53" w:after="0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TableParagraph"/>
              <w:widowControl w:val="false"/>
              <w:spacing w:lineRule="auto" w:line="276"/>
              <w:ind w:left="104" w:right="292" w:hanging="0"/>
              <w:rPr>
                <w:sz w:val="24"/>
              </w:rPr>
            </w:pPr>
            <w:r>
              <w:rPr>
                <w:sz w:val="24"/>
              </w:rPr>
              <w:t>-wyjaśnia oznaczenie normy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międzynarodowej, europejskiej i krajowej,</w:t>
            </w:r>
          </w:p>
        </w:tc>
        <w:tc>
          <w:tcPr>
            <w:tcW w:w="2877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53" w:after="0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TableParagraph"/>
              <w:widowControl w:val="false"/>
              <w:spacing w:lineRule="auto" w:line="276"/>
              <w:ind w:left="104" w:right="0" w:hanging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-charakteryzuje oznaczenie </w:t>
            </w:r>
            <w:r>
              <w:rPr>
                <w:sz w:val="24"/>
              </w:rPr>
              <w:t>normy międzynarodowej, europejskiej i krajowej,</w:t>
            </w:r>
          </w:p>
        </w:tc>
        <w:tc>
          <w:tcPr>
            <w:tcW w:w="3111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53" w:after="0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TableParagraph"/>
              <w:widowControl w:val="false"/>
              <w:spacing w:lineRule="auto" w:line="276"/>
              <w:ind w:left="103" w:right="175" w:hanging="0"/>
              <w:rPr>
                <w:sz w:val="24"/>
              </w:rPr>
            </w:pPr>
            <w:r>
              <w:rPr>
                <w:sz w:val="24"/>
              </w:rPr>
              <w:t>-rozróżnia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oznaczenie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normy </w:t>
            </w:r>
            <w:r>
              <w:rPr>
                <w:spacing w:val="-2"/>
                <w:sz w:val="24"/>
              </w:rPr>
              <w:t xml:space="preserve">międzynarodowej, </w:t>
            </w:r>
            <w:r>
              <w:rPr>
                <w:sz w:val="24"/>
              </w:rPr>
              <w:t>europejskiej i krajowej,</w:t>
            </w:r>
          </w:p>
        </w:tc>
        <w:tc>
          <w:tcPr>
            <w:tcW w:w="2839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53" w:after="0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TableParagraph"/>
              <w:widowControl w:val="false"/>
              <w:spacing w:lineRule="auto" w:line="276"/>
              <w:ind w:left="107" w:right="250" w:hanging="0"/>
              <w:rPr>
                <w:sz w:val="24"/>
              </w:rPr>
            </w:pPr>
            <w:r>
              <w:rPr>
                <w:sz w:val="24"/>
              </w:rPr>
              <w:t>-analizuje oznaczenie normy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międzynarodowej, europejskiej i krajowej,</w:t>
            </w:r>
          </w:p>
        </w:tc>
      </w:tr>
      <w:tr>
        <w:trPr>
          <w:trHeight w:val="2087" w:hRule="atLeast"/>
        </w:trPr>
        <w:tc>
          <w:tcPr>
            <w:tcW w:w="30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214" w:after="0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TableParagraph"/>
              <w:widowControl w:val="false"/>
              <w:spacing w:lineRule="auto" w:line="276"/>
              <w:ind w:left="110" w:right="182" w:hanging="0"/>
              <w:rPr>
                <w:sz w:val="24"/>
              </w:rPr>
            </w:pPr>
            <w:r>
              <w:rPr>
                <w:sz w:val="24"/>
              </w:rPr>
              <w:t>-wymienia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źródła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informacji dotyczących norm i procedur oceny zgodności,</w:t>
            </w:r>
          </w:p>
        </w:tc>
        <w:tc>
          <w:tcPr>
            <w:tcW w:w="28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214" w:after="0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TableParagraph"/>
              <w:widowControl w:val="false"/>
              <w:spacing w:lineRule="auto" w:line="276"/>
              <w:ind w:left="104" w:right="37" w:hanging="0"/>
              <w:rPr>
                <w:sz w:val="24"/>
              </w:rPr>
            </w:pPr>
            <w:r>
              <w:rPr>
                <w:sz w:val="24"/>
              </w:rPr>
              <w:t>-definiuje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źródła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informacji dotyczących norm i procedur oceny zgodności,</w:t>
            </w:r>
          </w:p>
        </w:tc>
        <w:tc>
          <w:tcPr>
            <w:tcW w:w="28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214" w:after="0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TableParagraph"/>
              <w:widowControl w:val="false"/>
              <w:spacing w:lineRule="auto" w:line="276"/>
              <w:ind w:left="104" w:right="499" w:hanging="0"/>
              <w:rPr>
                <w:sz w:val="24"/>
              </w:rPr>
            </w:pPr>
            <w:r>
              <w:rPr>
                <w:sz w:val="24"/>
              </w:rPr>
              <w:t>-charakteryzuje źródła informacji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dotyczących norm i procedur oceny </w:t>
            </w:r>
            <w:r>
              <w:rPr>
                <w:spacing w:val="-2"/>
                <w:sz w:val="24"/>
              </w:rPr>
              <w:t>zgodności,</w:t>
            </w:r>
          </w:p>
        </w:tc>
        <w:tc>
          <w:tcPr>
            <w:tcW w:w="3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214" w:after="0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TableParagraph"/>
              <w:widowControl w:val="false"/>
              <w:spacing w:lineRule="auto" w:line="276"/>
              <w:ind w:left="103" w:right="0" w:hanging="0"/>
              <w:rPr>
                <w:sz w:val="24"/>
              </w:rPr>
            </w:pPr>
            <w:r>
              <w:rPr>
                <w:sz w:val="24"/>
              </w:rPr>
              <w:t>-korzysta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ze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źródeł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informacji dotyczących norm i</w:t>
            </w:r>
          </w:p>
          <w:p>
            <w:pPr>
              <w:pStyle w:val="TableParagraph"/>
              <w:widowControl w:val="false"/>
              <w:spacing w:lineRule="exact" w:line="275"/>
              <w:ind w:left="103" w:right="0" w:hanging="0"/>
              <w:rPr>
                <w:sz w:val="24"/>
              </w:rPr>
            </w:pPr>
            <w:r>
              <w:rPr>
                <w:sz w:val="24"/>
              </w:rPr>
              <w:t>procedur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oceny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zgodności,</w:t>
            </w:r>
          </w:p>
        </w:tc>
        <w:tc>
          <w:tcPr>
            <w:tcW w:w="28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214" w:after="0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TableParagraph"/>
              <w:widowControl w:val="false"/>
              <w:spacing w:lineRule="auto" w:line="276"/>
              <w:ind w:left="107" w:right="457" w:hanging="0"/>
              <w:rPr>
                <w:sz w:val="24"/>
              </w:rPr>
            </w:pPr>
            <w:r>
              <w:rPr>
                <w:sz w:val="24"/>
              </w:rPr>
              <w:t>-analizuje źródła informacji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dotyczących norm i procedur oceny </w:t>
            </w:r>
            <w:r>
              <w:rPr>
                <w:spacing w:val="-2"/>
                <w:sz w:val="24"/>
              </w:rPr>
              <w:t>zgodności,</w:t>
            </w:r>
          </w:p>
        </w:tc>
      </w:tr>
    </w:tbl>
    <w:sectPr>
      <w:headerReference w:type="default" r:id="rId4"/>
      <w:footerReference w:type="default" r:id="rId5"/>
      <w:type w:val="nextPage"/>
      <w:pgSz w:orient="landscape" w:w="16838" w:h="11906"/>
      <w:pgMar w:left="880" w:right="980" w:gutter="0" w:header="708" w:top="1400" w:footer="993" w:bottom="118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Liberation Sans">
    <w:altName w:val="Arial"/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Tretekstu"/>
      <w:spacing w:lineRule="auto" w:line="9"/>
      <w:rPr>
        <w:b w:val="false"/>
        <w:b w:val="false"/>
        <w:sz w:val="20"/>
      </w:rPr>
    </w:pPr>
    <w:r>
      <w:rPr>
        <w:b w:val="false"/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6">
              <wp:simplePos x="0" y="0"/>
              <wp:positionH relativeFrom="page">
                <wp:posOffset>5273040</wp:posOffset>
              </wp:positionH>
              <wp:positionV relativeFrom="page">
                <wp:posOffset>6788785</wp:posOffset>
              </wp:positionV>
              <wp:extent cx="160020" cy="165735"/>
              <wp:effectExtent l="0" t="0" r="0" b="0"/>
              <wp:wrapNone/>
              <wp:docPr id="3" name="Textbox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60200" cy="1656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Zawartoramki"/>
                            <w:spacing w:lineRule="exact" w:line="245" w:before="0" w:after="0"/>
                            <w:ind w:left="60" w:right="0" w:hanging="0"/>
                            <w:jc w:val="left"/>
                            <w:rPr>
                              <w:rFonts w:ascii="Calibri" w:hAnsi="Calibri"/>
                              <w:sz w:val="22"/>
                            </w:rPr>
                          </w:pPr>
                          <w:r>
                            <w:rPr>
                              <w:rFonts w:ascii="Calibri" w:hAnsi="Calibri"/>
                              <w:color w:val="000000"/>
                              <w:spacing w:val="-10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sz w:val="22"/>
                              <w:spacing w:val="-10"/>
                              <w:rFonts w:ascii="Calibri" w:hAnsi="Calibri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sz w:val="22"/>
                              <w:spacing w:val="-10"/>
                              <w:rFonts w:ascii="Calibri" w:hAnsi="Calibri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sz w:val="22"/>
                              <w:spacing w:val="-10"/>
                              <w:rFonts w:ascii="Calibri" w:hAnsi="Calibri"/>
                              <w:color w:val="000000"/>
                            </w:rPr>
                            <w:t>1</w:t>
                          </w:r>
                          <w:r>
                            <w:rPr>
                              <w:sz w:val="22"/>
                              <w:spacing w:val="-10"/>
                              <w:rFonts w:ascii="Calibri" w:hAnsi="Calibri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2" path="m0,0l-2147483645,0l-2147483645,-2147483646l0,-2147483646xe" stroked="f" o:allowincell="f" style="position:absolute;margin-left:415.2pt;margin-top:534.55pt;width:12.55pt;height:13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Zawartoramki"/>
                      <w:spacing w:lineRule="exact" w:line="245" w:before="0" w:after="0"/>
                      <w:ind w:left="60" w:right="0" w:hanging="0"/>
                      <w:jc w:val="left"/>
                      <w:rPr>
                        <w:rFonts w:ascii="Calibri" w:hAnsi="Calibri"/>
                        <w:sz w:val="22"/>
                      </w:rPr>
                    </w:pPr>
                    <w:r>
                      <w:rPr>
                        <w:rFonts w:ascii="Calibri" w:hAnsi="Calibri"/>
                        <w:color w:val="000000"/>
                        <w:spacing w:val="-10"/>
                        <w:sz w:val="22"/>
                      </w:rPr>
                      <w:fldChar w:fldCharType="begin"/>
                    </w:r>
                    <w:r>
                      <w:rPr>
                        <w:sz w:val="22"/>
                        <w:spacing w:val="-10"/>
                        <w:rFonts w:ascii="Calibri" w:hAnsi="Calibri"/>
                        <w:color w:val="000000"/>
                      </w:rPr>
                      <w:instrText xml:space="preserve"> PAGE </w:instrText>
                    </w:r>
                    <w:r>
                      <w:rPr>
                        <w:sz w:val="22"/>
                        <w:spacing w:val="-10"/>
                        <w:rFonts w:ascii="Calibri" w:hAnsi="Calibri"/>
                        <w:color w:val="000000"/>
                      </w:rPr>
                      <w:fldChar w:fldCharType="separate"/>
                    </w:r>
                    <w:r>
                      <w:rPr>
                        <w:sz w:val="22"/>
                        <w:spacing w:val="-10"/>
                        <w:rFonts w:ascii="Calibri" w:hAnsi="Calibri"/>
                        <w:color w:val="000000"/>
                      </w:rPr>
                      <w:t>1</w:t>
                    </w:r>
                    <w:r>
                      <w:rPr>
                        <w:sz w:val="22"/>
                        <w:spacing w:val="-10"/>
                        <w:rFonts w:ascii="Calibri" w:hAnsi="Calibri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Tretekstu"/>
      <w:spacing w:lineRule="auto" w:line="9"/>
      <w:rPr>
        <w:b w:val="false"/>
        <w:b w:val="false"/>
        <w:sz w:val="20"/>
      </w:rPr>
    </w:pPr>
    <w:r>
      <w:rPr>
        <w:b w:val="false"/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10">
              <wp:simplePos x="0" y="0"/>
              <wp:positionH relativeFrom="page">
                <wp:posOffset>5273040</wp:posOffset>
              </wp:positionH>
              <wp:positionV relativeFrom="page">
                <wp:posOffset>6788785</wp:posOffset>
              </wp:positionV>
              <wp:extent cx="160020" cy="165735"/>
              <wp:effectExtent l="0" t="0" r="0" b="0"/>
              <wp:wrapNone/>
              <wp:docPr id="7" name="Textbox 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60200" cy="1656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Zawartoramki"/>
                            <w:spacing w:lineRule="exact" w:line="245" w:before="0" w:after="0"/>
                            <w:ind w:left="60" w:right="0" w:hanging="0"/>
                            <w:jc w:val="left"/>
                            <w:rPr>
                              <w:rFonts w:ascii="Calibri" w:hAnsi="Calibri"/>
                              <w:sz w:val="22"/>
                            </w:rPr>
                          </w:pPr>
                          <w:r>
                            <w:rPr>
                              <w:rFonts w:ascii="Calibri" w:hAnsi="Calibri"/>
                              <w:color w:val="000000"/>
                              <w:spacing w:val="-10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sz w:val="22"/>
                              <w:spacing w:val="-10"/>
                              <w:rFonts w:ascii="Calibri" w:hAnsi="Calibri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sz w:val="22"/>
                              <w:spacing w:val="-10"/>
                              <w:rFonts w:ascii="Calibri" w:hAnsi="Calibri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sz w:val="22"/>
                              <w:spacing w:val="-10"/>
                              <w:rFonts w:ascii="Calibri" w:hAnsi="Calibri"/>
                              <w:color w:val="000000"/>
                            </w:rPr>
                            <w:t>2</w:t>
                          </w:r>
                          <w:r>
                            <w:rPr>
                              <w:sz w:val="22"/>
                              <w:spacing w:val="-10"/>
                              <w:rFonts w:ascii="Calibri" w:hAnsi="Calibri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4" path="m0,0l-2147483645,0l-2147483645,-2147483646l0,-2147483646xe" stroked="f" o:allowincell="f" style="position:absolute;margin-left:415.2pt;margin-top:534.55pt;width:12.55pt;height:13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Zawartoramki"/>
                      <w:spacing w:lineRule="exact" w:line="245" w:before="0" w:after="0"/>
                      <w:ind w:left="60" w:right="0" w:hanging="0"/>
                      <w:jc w:val="left"/>
                      <w:rPr>
                        <w:rFonts w:ascii="Calibri" w:hAnsi="Calibri"/>
                        <w:sz w:val="22"/>
                      </w:rPr>
                    </w:pPr>
                    <w:r>
                      <w:rPr>
                        <w:rFonts w:ascii="Calibri" w:hAnsi="Calibri"/>
                        <w:color w:val="000000"/>
                        <w:spacing w:val="-10"/>
                        <w:sz w:val="22"/>
                      </w:rPr>
                      <w:fldChar w:fldCharType="begin"/>
                    </w:r>
                    <w:r>
                      <w:rPr>
                        <w:sz w:val="22"/>
                        <w:spacing w:val="-10"/>
                        <w:rFonts w:ascii="Calibri" w:hAnsi="Calibri"/>
                        <w:color w:val="000000"/>
                      </w:rPr>
                      <w:instrText xml:space="preserve"> PAGE </w:instrText>
                    </w:r>
                    <w:r>
                      <w:rPr>
                        <w:sz w:val="22"/>
                        <w:spacing w:val="-10"/>
                        <w:rFonts w:ascii="Calibri" w:hAnsi="Calibri"/>
                        <w:color w:val="000000"/>
                      </w:rPr>
                      <w:fldChar w:fldCharType="separate"/>
                    </w:r>
                    <w:r>
                      <w:rPr>
                        <w:sz w:val="22"/>
                        <w:spacing w:val="-10"/>
                        <w:rFonts w:ascii="Calibri" w:hAnsi="Calibri"/>
                        <w:color w:val="000000"/>
                      </w:rPr>
                      <w:t>2</w:t>
                    </w:r>
                    <w:r>
                      <w:rPr>
                        <w:sz w:val="22"/>
                        <w:spacing w:val="-10"/>
                        <w:rFonts w:ascii="Calibri" w:hAnsi="Calibri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Tretekstu"/>
      <w:spacing w:lineRule="auto" w:line="9"/>
      <w:rPr>
        <w:b w:val="false"/>
        <w:b w:val="false"/>
        <w:sz w:val="20"/>
      </w:rPr>
    </w:pPr>
    <w:r>
      <w:rPr>
        <w:b w:val="false"/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3">
              <wp:simplePos x="0" y="0"/>
              <wp:positionH relativeFrom="page">
                <wp:posOffset>3511550</wp:posOffset>
              </wp:positionH>
              <wp:positionV relativeFrom="page">
                <wp:posOffset>436880</wp:posOffset>
              </wp:positionV>
              <wp:extent cx="3663950" cy="194310"/>
              <wp:effectExtent l="0" t="0" r="0" b="0"/>
              <wp:wrapNone/>
              <wp:docPr id="1" name="Textbox 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664080" cy="1944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Zawartoramki"/>
                            <w:spacing w:before="10" w:after="0"/>
                            <w:ind w:left="20" w:right="0" w:hanging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color w:val="000000"/>
                              <w:sz w:val="24"/>
                            </w:rPr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" path="m0,0l-2147483645,0l-2147483645,-2147483646l0,-2147483646xe" stroked="f" o:allowincell="f" style="position:absolute;margin-left:276.5pt;margin-top:34.4pt;width:288.45pt;height:15.25pt;mso-wrap-style:none;v-text-anchor:middle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Zawartoramki"/>
                      <w:spacing w:before="10" w:after="0"/>
                      <w:ind w:left="20" w:right="0" w:hanging="0"/>
                      <w:jc w:val="left"/>
                      <w:rPr>
                        <w:sz w:val="24"/>
                      </w:rPr>
                    </w:pPr>
                    <w:r>
                      <w:rPr>
                        <w:color w:val="000000"/>
                        <w:sz w:val="24"/>
                      </w:rPr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Tretekstu"/>
      <w:spacing w:lineRule="auto" w:line="9"/>
      <w:rPr>
        <w:b w:val="false"/>
        <w:b w:val="false"/>
        <w:sz w:val="20"/>
      </w:rPr>
    </w:pPr>
    <w:r>
      <w:rPr>
        <w:b w:val="false"/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8">
              <wp:simplePos x="0" y="0"/>
              <wp:positionH relativeFrom="page">
                <wp:posOffset>3511550</wp:posOffset>
              </wp:positionH>
              <wp:positionV relativeFrom="page">
                <wp:posOffset>436880</wp:posOffset>
              </wp:positionV>
              <wp:extent cx="3663950" cy="194310"/>
              <wp:effectExtent l="0" t="0" r="0" b="0"/>
              <wp:wrapNone/>
              <wp:docPr id="5" name="Textbox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664080" cy="1944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Zawartoramki"/>
                            <w:spacing w:before="10" w:after="0"/>
                            <w:ind w:left="0" w:right="0" w:hanging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color w:val="000000"/>
                            </w:rPr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3" path="m0,0l-2147483645,0l-2147483645,-2147483646l0,-2147483646xe" stroked="f" o:allowincell="f" style="position:absolute;margin-left:276.5pt;margin-top:34.4pt;width:288.45pt;height:15.25pt;mso-wrap-style:none;v-text-anchor:middle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Zawartoramki"/>
                      <w:spacing w:before="10" w:after="0"/>
                      <w:ind w:left="0" w:right="0" w:hanging="0"/>
                      <w:jc w:val="left"/>
                      <w:rPr>
                        <w:sz w:val="24"/>
                      </w:rPr>
                    </w:pPr>
                    <w:r>
                      <w:rPr>
                        <w:color w:val="000000"/>
                      </w:rPr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settings.xml><?xml version="1.0" encoding="utf-8"?>
<w:settings xmlns:w="http://schemas.openxmlformats.org/wordprocessingml/2006/main">
  <w:zoom w:percent="120"/>
  <w:defaultTabStop w:val="720"/>
  <w:autoHyphenation w:val="true"/>
  <w:compat>
    <w:compatSetting w:name="compatibilityMode" w:uri="http://schemas.microsoft.com/office/word" w:val="14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 w:default="1">
    <w:name w:val="Normal"/>
    <w:uiPriority w:val="1"/>
    <w:qFormat/>
    <w:pPr>
      <w:widowControl w:val="false"/>
      <w:suppressAutoHyphens w:val="true"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pl-PL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retekstu">
    <w:name w:val="Body Text"/>
    <w:basedOn w:val="Normal"/>
    <w:uiPriority w:val="1"/>
    <w:qFormat/>
    <w:pPr/>
    <w:rPr>
      <w:rFonts w:ascii="Times New Roman" w:hAnsi="Times New Roman" w:eastAsia="Times New Roman" w:cs="Times New Roman"/>
      <w:b/>
      <w:bCs/>
      <w:sz w:val="24"/>
      <w:szCs w:val="24"/>
      <w:lang w:val="pl-PL" w:eastAsia="en-US" w:bidi="ar-SA"/>
    </w:rPr>
  </w:style>
  <w:style w:type="paragraph" w:styleId="Lista">
    <w:name w:val="List"/>
    <w:basedOn w:val="Tretekstu"/>
    <w:pPr/>
    <w:rPr>
      <w:rFonts w:cs="Arial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  <w:lang w:val="zxx" w:eastAsia="zxx" w:bidi="zxx"/>
    </w:rPr>
  </w:style>
  <w:style w:type="paragraph" w:styleId="ListParagraph">
    <w:name w:val="List Paragraph"/>
    <w:basedOn w:val="Normal"/>
    <w:uiPriority w:val="1"/>
    <w:qFormat/>
    <w:pPr/>
    <w:rPr>
      <w:lang w:val="pl-PL" w:eastAsia="en-US" w:bidi="ar-SA"/>
    </w:rPr>
  </w:style>
  <w:style w:type="paragraph" w:styleId="Table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pl-PL" w:eastAsia="en-US" w:bidi="ar-SA"/>
    </w:rPr>
  </w:style>
  <w:style w:type="paragraph" w:styleId="Gwkaistopka">
    <w:name w:val="Główka i stopka"/>
    <w:basedOn w:val="Normal"/>
    <w:qFormat/>
    <w:pPr/>
    <w:rPr/>
  </w:style>
  <w:style w:type="paragraph" w:styleId="Gwka">
    <w:name w:val="Header"/>
    <w:basedOn w:val="Gwkaistopka"/>
    <w:pPr/>
    <w:rPr/>
  </w:style>
  <w:style w:type="paragraph" w:styleId="Zawartoramki">
    <w:name w:val="Zawartość ramki"/>
    <w:basedOn w:val="Normal"/>
    <w:qFormat/>
    <w:pPr/>
    <w:rPr/>
  </w:style>
  <w:style w:type="paragraph" w:styleId="Stopka">
    <w:name w:val="Footer"/>
    <w:basedOn w:val="Gwkaistopka"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header" Target="header2.xml"/><Relationship Id="rId5" Type="http://schemas.openxmlformats.org/officeDocument/2006/relationships/footer" Target="footer2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LibreOffice/7.3.4.2$Windows_X86_64 LibreOffice_project/728fec16bd5f605073805c3c9e7c4212a0120dc5</Application>
  <AppVersion>15.0000</AppVersion>
  <Pages>2</Pages>
  <Words>315</Words>
  <Characters>2357</Characters>
  <CharactersWithSpaces>2617</CharactersWithSpaces>
  <Paragraphs>56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2025-02-18T07:30:02Z</dcterms:created>
  <dc:creator>egzamin</dc:creator>
  <dc:description/>
  <dc:language>pl-PL</dc:language>
  <cp:lastModifiedBy/>
  <dcterms:modified xsi:type="dcterms:W3CDTF">2025-02-18T12:28:52Z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2025-02-18T00:00:00Z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2025-02-18T00:00:00Z</vt:filetime>
  </property>
  <property fmtid="{D5CDD505-2E9C-101B-9397-08002B2CF9AE}" pid="5" name="Producer">
    <vt:lpwstr>GPL Ghostscript 9.26</vt:lpwstr>
  </property>
</Properties>
</file>