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5B" w:rsidRPr="008E2F5B" w:rsidRDefault="008E2F5B" w:rsidP="008E2F5B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Hlk171521454"/>
      <w:r w:rsidRPr="008E2F5B">
        <w:rPr>
          <w:rFonts w:ascii="Times New Roman" w:hAnsi="Times New Roman" w:cs="Times New Roman"/>
          <w:b/>
          <w:color w:val="221F1F"/>
          <w:w w:val="110"/>
          <w:sz w:val="20"/>
          <w:szCs w:val="20"/>
        </w:rPr>
        <w:t>Szczegółowe wymagania na poszczególne oceny</w:t>
      </w:r>
      <w:bookmarkStart w:id="1" w:name="_GoBack"/>
      <w:bookmarkEnd w:id="1"/>
      <w:r w:rsidRPr="008E2F5B">
        <w:rPr>
          <w:rFonts w:ascii="Times New Roman" w:hAnsi="Times New Roman" w:cs="Times New Roman"/>
          <w:b/>
          <w:color w:val="221F1F"/>
          <w:w w:val="110"/>
          <w:sz w:val="20"/>
          <w:szCs w:val="20"/>
        </w:rPr>
        <w:t xml:space="preserve"> </w:t>
      </w:r>
      <w:r w:rsidRPr="008E2F5B">
        <w:rPr>
          <w:rFonts w:ascii="Times New Roman" w:hAnsi="Times New Roman" w:cs="Times New Roman"/>
          <w:b/>
          <w:i/>
          <w:sz w:val="20"/>
          <w:szCs w:val="20"/>
        </w:rPr>
        <w:t>z fizyki w klasach branżowych</w:t>
      </w:r>
    </w:p>
    <w:p w:rsidR="008E2F5B" w:rsidRPr="008E2F5B" w:rsidRDefault="008E2F5B" w:rsidP="008E2F5B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E2F5B">
        <w:rPr>
          <w:rFonts w:ascii="Times New Roman" w:hAnsi="Times New Roman" w:cs="Times New Roman"/>
          <w:b/>
          <w:i/>
          <w:sz w:val="20"/>
          <w:szCs w:val="20"/>
        </w:rPr>
        <w:t>w Zespole Szkół Ponadpodstawowych w Zgorzelcu</w:t>
      </w:r>
    </w:p>
    <w:p w:rsidR="008E2F5B" w:rsidRPr="008E2F5B" w:rsidRDefault="008E2F5B" w:rsidP="008E2F5B">
      <w:pPr>
        <w:pStyle w:val="Tekstpodstawowy"/>
        <w:kinsoku w:val="0"/>
        <w:overflowPunct w:val="0"/>
        <w:spacing w:before="120" w:line="360" w:lineRule="auto"/>
        <w:rPr>
          <w:rFonts w:ascii="Times New Roman" w:hAnsi="Times New Roman" w:cs="Times New Roman"/>
          <w:b/>
          <w:color w:val="221F1F"/>
          <w:w w:val="110"/>
          <w:sz w:val="20"/>
          <w:szCs w:val="20"/>
        </w:rPr>
      </w:pPr>
    </w:p>
    <w:p w:rsidR="008E2F5B" w:rsidRPr="008E2F5B" w:rsidRDefault="008E2F5B" w:rsidP="008E2F5B">
      <w:pPr>
        <w:pStyle w:val="Tekstpodstawowy"/>
        <w:kinsoku w:val="0"/>
        <w:overflowPunct w:val="0"/>
        <w:spacing w:line="276" w:lineRule="auto"/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</w:pPr>
      <w:r w:rsidRPr="008E2F5B"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  <w:t xml:space="preserve">(wymagania na kolejne oceny się </w:t>
      </w:r>
      <w:r w:rsidRPr="008E2F5B">
        <w:rPr>
          <w:rFonts w:ascii="Times New Roman" w:hAnsi="Times New Roman" w:cs="Times New Roman"/>
          <w:b/>
          <w:bCs/>
          <w:i/>
          <w:color w:val="221F1F"/>
          <w:w w:val="110"/>
          <w:sz w:val="16"/>
          <w:szCs w:val="16"/>
        </w:rPr>
        <w:t xml:space="preserve">kumulują </w:t>
      </w:r>
      <w:r w:rsidRPr="008E2F5B">
        <w:rPr>
          <w:rFonts w:ascii="Times New Roman" w:hAnsi="Times New Roman" w:cs="Times New Roman"/>
          <w:i/>
          <w:color w:val="221F1F"/>
          <w:w w:val="125"/>
          <w:sz w:val="16"/>
          <w:szCs w:val="16"/>
        </w:rPr>
        <w:t xml:space="preserve">– </w:t>
      </w:r>
      <w:r w:rsidRPr="008E2F5B"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  <w:t>obejmują również wymagania na oceny niższe)</w:t>
      </w:r>
    </w:p>
    <w:bookmarkEnd w:id="0"/>
    <w:p w:rsidR="008E2F5B" w:rsidRPr="008E2F5B" w:rsidRDefault="008E2F5B" w:rsidP="008E2F5B">
      <w:pPr>
        <w:rPr>
          <w:rFonts w:ascii="Times New Roman" w:hAnsi="Times New Roman" w:cs="Times New Roman"/>
          <w:color w:val="221F1F"/>
          <w:w w:val="105"/>
          <w:sz w:val="20"/>
          <w:szCs w:val="20"/>
        </w:rPr>
      </w:pPr>
    </w:p>
    <w:p w:rsidR="008E2F5B" w:rsidRPr="008E2F5B" w:rsidRDefault="008E2F5B" w:rsidP="008E2F5B">
      <w:pPr>
        <w:rPr>
          <w:rFonts w:ascii="Times New Roman" w:hAnsi="Times New Roman" w:cs="Times New Roman"/>
          <w:sz w:val="20"/>
          <w:szCs w:val="20"/>
        </w:rPr>
      </w:pPr>
      <w:r w:rsidRPr="008E2F5B">
        <w:rPr>
          <w:rFonts w:ascii="Times New Roman" w:hAnsi="Times New Roman" w:cs="Times New Roman"/>
          <w:sz w:val="20"/>
          <w:szCs w:val="20"/>
        </w:rPr>
        <w:t>Klasa 1</w:t>
      </w:r>
    </w:p>
    <w:tbl>
      <w:tblPr>
        <w:tblStyle w:val="Tabela-Siatka"/>
        <w:tblW w:w="5000" w:type="pct"/>
        <w:tblLook w:val="04A0"/>
      </w:tblPr>
      <w:tblGrid>
        <w:gridCol w:w="1923"/>
        <w:gridCol w:w="2457"/>
        <w:gridCol w:w="2457"/>
        <w:gridCol w:w="2457"/>
        <w:gridCol w:w="2457"/>
        <w:gridCol w:w="2469"/>
      </w:tblGrid>
      <w:tr w:rsidR="008E2F5B" w:rsidRPr="008E2F5B" w:rsidTr="0036213F">
        <w:tc>
          <w:tcPr>
            <w:tcW w:w="676" w:type="pct"/>
            <w:tcBorders>
              <w:bottom w:val="single" w:sz="4" w:space="0" w:color="auto"/>
            </w:tcBorders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8E2F5B" w:rsidRPr="008E2F5B" w:rsidRDefault="008E2F5B" w:rsidP="0036213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b/>
                <w:sz w:val="16"/>
                <w:szCs w:val="16"/>
              </w:rPr>
              <w:t>ocena dopuszczająca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8E2F5B" w:rsidRPr="008E2F5B" w:rsidRDefault="008E2F5B" w:rsidP="0036213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b/>
                <w:sz w:val="16"/>
                <w:szCs w:val="16"/>
              </w:rPr>
              <w:t>ocena dostateczne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8E2F5B" w:rsidRPr="008E2F5B" w:rsidRDefault="008E2F5B" w:rsidP="0036213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b/>
                <w:sz w:val="16"/>
                <w:szCs w:val="16"/>
              </w:rPr>
              <w:t>ocena dobra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8E2F5B" w:rsidRPr="008E2F5B" w:rsidRDefault="008E2F5B" w:rsidP="0036213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b/>
                <w:sz w:val="16"/>
                <w:szCs w:val="16"/>
              </w:rPr>
              <w:t>ocena bardzo dobra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8E2F5B" w:rsidRPr="008E2F5B" w:rsidRDefault="008E2F5B" w:rsidP="0036213F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b/>
                <w:sz w:val="16"/>
                <w:szCs w:val="16"/>
              </w:rPr>
              <w:t>ocena celująca</w:t>
            </w:r>
          </w:p>
        </w:tc>
      </w:tr>
      <w:tr w:rsidR="008E2F5B" w:rsidRPr="008E2F5B" w:rsidTr="0036213F">
        <w:tc>
          <w:tcPr>
            <w:tcW w:w="5000" w:type="pct"/>
            <w:gridSpan w:val="6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b/>
                <w:sz w:val="16"/>
                <w:szCs w:val="16"/>
              </w:rPr>
              <w:t>Dział 1. Wiadomości wstępne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O fizyce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ind w:left="35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pojęcia: </w:t>
            </w:r>
            <w:r w:rsidRPr="008E2F5B">
              <w:rPr>
                <w:rFonts w:cs="Times New Roman"/>
                <w:i/>
                <w:sz w:val="16"/>
                <w:szCs w:val="16"/>
              </w:rPr>
              <w:t>ciało</w:t>
            </w:r>
            <w:r w:rsidRPr="008E2F5B">
              <w:rPr>
                <w:rFonts w:cs="Times New Roman"/>
                <w:sz w:val="16"/>
                <w:szCs w:val="16"/>
              </w:rPr>
              <w:t xml:space="preserve">, </w:t>
            </w:r>
            <w:r w:rsidRPr="008E2F5B">
              <w:rPr>
                <w:rFonts w:cs="Times New Roman"/>
                <w:i/>
                <w:sz w:val="16"/>
                <w:szCs w:val="16"/>
              </w:rPr>
              <w:t>substancja</w:t>
            </w:r>
            <w:r w:rsidRPr="008E2F5B">
              <w:rPr>
                <w:rFonts w:cs="Times New Roman"/>
                <w:sz w:val="16"/>
                <w:szCs w:val="16"/>
              </w:rPr>
              <w:t xml:space="preserve">, </w:t>
            </w:r>
            <w:r w:rsidRPr="008E2F5B">
              <w:rPr>
                <w:rFonts w:cs="Times New Roman"/>
                <w:i/>
                <w:sz w:val="16"/>
                <w:szCs w:val="16"/>
              </w:rPr>
              <w:t>wielkość fizyczna</w:t>
            </w:r>
            <w:r w:rsidRPr="008E2F5B">
              <w:rPr>
                <w:rFonts w:cs="Times New Roman"/>
                <w:sz w:val="16"/>
                <w:szCs w:val="16"/>
              </w:rPr>
              <w:t xml:space="preserve">, </w:t>
            </w:r>
            <w:r w:rsidRPr="008E2F5B">
              <w:rPr>
                <w:rFonts w:cs="Times New Roman"/>
                <w:i/>
                <w:sz w:val="16"/>
                <w:szCs w:val="16"/>
              </w:rPr>
              <w:t>zjawisko fizyczne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pomiar</w:t>
            </w:r>
            <w:r w:rsidRPr="008E2F5B">
              <w:rPr>
                <w:rFonts w:cs="Times New Roman"/>
                <w:sz w:val="16"/>
                <w:szCs w:val="16"/>
              </w:rPr>
              <w:t xml:space="preserve">, </w:t>
            </w:r>
            <w:r w:rsidRPr="008E2F5B">
              <w:rPr>
                <w:rFonts w:cs="Times New Roman"/>
                <w:i/>
                <w:sz w:val="16"/>
                <w:szCs w:val="16"/>
              </w:rPr>
              <w:t>obserwacja</w:t>
            </w:r>
            <w:r w:rsidRPr="008E2F5B">
              <w:rPr>
                <w:rFonts w:cs="Times New Roman"/>
                <w:sz w:val="16"/>
                <w:szCs w:val="16"/>
              </w:rPr>
              <w:t xml:space="preserve"> i </w:t>
            </w:r>
            <w:r w:rsidRPr="008E2F5B">
              <w:rPr>
                <w:rFonts w:cs="Times New Roman"/>
                <w:i/>
                <w:sz w:val="16"/>
                <w:szCs w:val="16"/>
              </w:rPr>
              <w:t>doświadczenie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hipoteza</w:t>
            </w:r>
            <w:r w:rsidRPr="008E2F5B">
              <w:rPr>
                <w:rFonts w:cs="Times New Roman"/>
                <w:sz w:val="16"/>
                <w:szCs w:val="16"/>
              </w:rPr>
              <w:t xml:space="preserve">,  </w:t>
            </w:r>
            <w:r w:rsidRPr="008E2F5B">
              <w:rPr>
                <w:rFonts w:cs="Times New Roman"/>
                <w:i/>
                <w:sz w:val="16"/>
                <w:szCs w:val="16"/>
              </w:rPr>
              <w:t>model fizyczny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dostrzega zjawiska fizyczne w otaczającym świecie i życiu codziennym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wyjaśnia, czym jest prawo fizyczne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zjawiska fizyczne w otaczającym świecie i życiu codziennym</w:t>
            </w:r>
          </w:p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obserwowane zjawiska i wielkości fizyczne własnymi słowami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przedstawia własnymi słowami główne tezy tekstu popularnonaukowego</w:t>
            </w:r>
          </w:p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obserwowane zjawiska i wielkości fizyczne, wykorzystując terminologię naukową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3" w:hanging="3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formułuje wnioski z treści tekstu popularnonaukowego</w:t>
            </w:r>
          </w:p>
          <w:p w:rsidR="008E2F5B" w:rsidRPr="008E2F5B" w:rsidRDefault="008E2F5B" w:rsidP="00362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11"/>
              </w:numPr>
              <w:ind w:left="403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formułuje proste prawa fizyczne na podstawie obserwacji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Wielkości fizyczne i ich jednostki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4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wielkość fizyczną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4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wymienia jednostki podstawowe układu SI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4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wyjaśnia, czym są jednostki pochodne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4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jednostek pochodnych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4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posługuje się kartą wybranych wzorów i stałych fizycznych oraz tablicami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9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różnicę między wielkością podstawową a wielkością pochodną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9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zamienia jednostki wielokrotne i </w:t>
            </w:r>
            <w:proofErr w:type="spellStart"/>
            <w:r w:rsidRPr="008E2F5B">
              <w:rPr>
                <w:rFonts w:cs="Times New Roman"/>
                <w:sz w:val="16"/>
                <w:szCs w:val="16"/>
              </w:rPr>
              <w:t>podwielokrotne</w:t>
            </w:r>
            <w:proofErr w:type="spellEnd"/>
            <w:r w:rsidRPr="008E2F5B">
              <w:rPr>
                <w:rFonts w:cs="Times New Roman"/>
                <w:sz w:val="16"/>
                <w:szCs w:val="16"/>
              </w:rPr>
              <w:t xml:space="preserve"> na jednostki główne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44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zapisuje jednostki pochodne za pomocą jednostek podstawowych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44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posługuje się notacja wykładniczą do zapisu jednostek wielo- i </w:t>
            </w:r>
            <w:proofErr w:type="spellStart"/>
            <w:r w:rsidRPr="008E2F5B">
              <w:rPr>
                <w:rFonts w:cs="Times New Roman"/>
                <w:sz w:val="16"/>
                <w:szCs w:val="16"/>
              </w:rPr>
              <w:t>podwielkrotnych</w:t>
            </w:r>
            <w:proofErr w:type="spellEnd"/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371" w:hanging="37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przedstawia jednostki pochodne za pomocą jednostek podstawowych na podstawie wzoru opisującego wielkość pochodną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10"/>
              </w:numPr>
              <w:ind w:left="403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sprawdza poprawność wzorów za pomocą rachunku jednostek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10"/>
              </w:numPr>
              <w:ind w:left="403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zamienia jednostki historyczne na jednostki układu SI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10"/>
              </w:numPr>
              <w:ind w:left="403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podaje przykłady jednostek historycznych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Prawa fizyczne i wykresy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13"/>
              </w:numPr>
              <w:spacing w:line="240" w:lineRule="auto"/>
              <w:ind w:left="354" w:hanging="35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prawo fizyczne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13"/>
              </w:numPr>
              <w:spacing w:line="240" w:lineRule="auto"/>
              <w:ind w:left="354" w:hanging="35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odczytuje z wykresu bezpośrednio wartości wielkości fizycznych przy danych założeniach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13"/>
              </w:numPr>
              <w:spacing w:line="240" w:lineRule="auto"/>
              <w:ind w:left="354" w:hanging="35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rozpoznaje wielkości rosnące i malejące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1" w:hanging="22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wyjaśnia, czym jest prawo fizyczne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1" w:hanging="22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sporządza wykresy zależności pomiędzy wielkościami fizycznymi na podstawie wzoru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1" w:hanging="22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odczytuje z wykresu wartości wielkości fizycznych przy danych założeniach – jako pole pod wykresem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1" w:hanging="22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lastRenderedPageBreak/>
              <w:t>rozpoznaje wielkości wprost proporcjonalne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3"/>
              </w:numPr>
              <w:ind w:left="300" w:hanging="283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oznacza odpowiednio osie układu współrzędnych w celu przedstawienia zadanej zależności na wykresie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na podstawie wykresu określa wzajemne relacje wielkości fizycznych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3"/>
              </w:numPr>
              <w:ind w:left="353" w:hanging="353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dobiera skalę osi układu współrzędnych w celu przedstawienia zadanej zależności na wykresie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3"/>
              </w:numPr>
              <w:ind w:left="353" w:hanging="353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dopasowuje prostą do danych przedstawionych na wykresie 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14"/>
              </w:numPr>
              <w:ind w:left="157" w:hanging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podaje i wyjaśnia znaczenie parametrów prostej dopasowanej do danych przedstawionych na wykresie 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14"/>
              </w:numPr>
              <w:ind w:left="157" w:hanging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ocenia poprawność podanej zależności na podstawie wykresu i odwrotnie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lastRenderedPageBreak/>
              <w:t>Wektory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4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różnicę miedzy wielkością wektorową i wielkością skalarną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4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wielkości fizycznych skalarnych i wektorowych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4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stosuje odpowiednie oznaczenia graficzne do opisu wielkości wektorowych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1" w:hanging="22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wymienia cechy wektora: wartość, kierunek, zwrot i punkt przyłożenia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1" w:hanging="22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dodaje wektory o tym samym kierunku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8" w:hanging="22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długość wektora będącego sumą wektorów o tych samych kierunkach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8" w:hanging="22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dodaje wektory o różnych kierunkach metodą równoległoboku i metoda trójkąta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wektora będącego sumą zadanych wektorów prostopadłych</w:t>
            </w:r>
          </w:p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57" w:hanging="1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mnoży wektor przez liczbę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57" w:hanging="1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rozkłada wektor na składowe o wskazanych kierunkach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57" w:hanging="15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kąt pomiędzy wektorem będącym sumą dwóch zadanych wektorów prostopadłych, a jego składowymi</w:t>
            </w:r>
          </w:p>
        </w:tc>
      </w:tr>
      <w:tr w:rsidR="008E2F5B" w:rsidRPr="008E2F5B" w:rsidTr="0036213F">
        <w:tc>
          <w:tcPr>
            <w:tcW w:w="5000" w:type="pct"/>
            <w:gridSpan w:val="6"/>
          </w:tcPr>
          <w:p w:rsidR="008E2F5B" w:rsidRPr="008E2F5B" w:rsidRDefault="008E2F5B" w:rsidP="0036213F">
            <w:pPr>
              <w:ind w:left="426" w:hanging="426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b/>
                <w:sz w:val="16"/>
                <w:szCs w:val="16"/>
              </w:rPr>
              <w:t>Dział 2. Kinematyka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Ruch i wielkości go opisujące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układ odniesienia</w:t>
            </w:r>
            <w:r w:rsidRPr="008E2F5B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rozumie, że ruch jest względny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punkt materialny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ruch i jego parametry: czas ruchu, tor, drogę, przemieszczenie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rozpoznaje drogę, tor i przemieszczenie w przykładowych sytuacjach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prędkość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przyrost prędkości oraz przyspieszenie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ruchu i spoczynku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odróżnia ruch prostoliniowy od krzywoliniowego i jednostajny od niejednostajnego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98" w:hanging="19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jednostki prędkości i przyspieszenia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wyjaśnia, na czym polega względność ruchu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sens fizyczny prędkości i przyspieszenia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oblicza drogę i przemieszczenie w sytuacjach typowych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oblicza wartość prędkości szybkości w sytuacjach typowych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przyspieszenia w ruchu jednostajnie zmiennym w sytuacjach typowych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00" w:hanging="30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przekształca wzory, aby obliczyć wartości przebytej drogi i czasu ruchu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00" w:hanging="30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oznacza wektor prędkości jako styczny do toru ruchu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00" w:hanging="30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drogę i przemieszczenie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00" w:hanging="30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prędkości w sytuacjach problemowych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oblicza wartość przyspieszenia w ruchu jednostajnie zmiennym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11" w:hanging="211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wyjaśnia konieczność istnienia układu odniesienia w opisie ruchu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11" w:hanging="211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podaje przykłady uzasadniające względność ruchu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1" w:hanging="21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oblicza wartość prędkości w ruchu przyspieszonym w zadanej chwili 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podaje przykłady ruchu, w których ciała nie można traktować jako punktu materialnego 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Ruch prostoliniowy jednostajny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ruch prostoliniowy jednostajny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98" w:hanging="19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przedstawia na wykresie zależności drogi od czasu oraz prędkości od czasu w ruchu prostoliniowym jednostajnym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prędkość w ruchu prostoliniowym jednostajnym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drogę przebytą w ruchu prostoliniowym jednostajnym w dowolnym przedziale czasu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odczytuje wartość szybkości z wykresu zależności prędkości od czasu w ruchu </w:t>
            </w:r>
            <w:r w:rsidRPr="008E2F5B">
              <w:rPr>
                <w:rFonts w:cs="Times New Roman"/>
                <w:sz w:val="16"/>
                <w:szCs w:val="16"/>
              </w:rPr>
              <w:lastRenderedPageBreak/>
              <w:t>prostoliniowym jednostajnym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określa na podstawie wykresów zależności drogi od czasu w ruchu prostoliniowym jednostajnym, które ciało porusza się z większą prędkością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oblicza prędkość na podstawie graficznego przedstawienia ruchu prostoliniowego jednostajnego 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odczytuje wartość drogi z wykresu zależności prędkości od czasu w ruchu prostoliniowym jednostajnym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prędkość w ruchu prostoliniowym jednostajnym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oblicza drogę przebytą w ruchu prostoliniowym jednostajnym w dowolnym przedziale czasu w sytuacjach </w:t>
            </w:r>
            <w:r w:rsidRPr="008E2F5B">
              <w:rPr>
                <w:rFonts w:cs="Times New Roman"/>
                <w:sz w:val="16"/>
                <w:szCs w:val="16"/>
              </w:rPr>
              <w:lastRenderedPageBreak/>
              <w:t>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prędkość wypadkową w ruchu będącym złożeniem ruchów prostoliniowych jednostajnych w sytuacjach typowych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przedstawia graficznie ruch prostoliniowy jednostajny za pomocą współrzędnych położenia i czasu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na podstawie wykresów zależności szybkości od czasu w ruchu prostoliniowym jednostajnym kreśli zależność położenia od czasu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1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oblicza prędkość wypadkową w ruchu będącym złożeniem </w:t>
            </w:r>
            <w:r w:rsidRPr="008E2F5B">
              <w:rPr>
                <w:rFonts w:cs="Times New Roman"/>
                <w:sz w:val="16"/>
                <w:szCs w:val="16"/>
              </w:rPr>
              <w:lastRenderedPageBreak/>
              <w:t>ruchów prostoliniowych jednostajnych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oblicza przemieszczenie na podstawie wykresu zależności szybkości od czasu w ruchu prostoliniowym jednostajnym 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lastRenderedPageBreak/>
              <w:t>Ruch prostoliniowy jednostajnie przyspieszony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95" w:hanging="19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ruch prostoliniowy jednostajnie przyspieszony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95" w:hanging="19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ruchu prostoliniowego jednostajnie przyspieszonego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95" w:hanging="19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kreśli zależność drogi od czasu w ruchu prostoliniowym jednostajnie przyspieszonym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95" w:hanging="19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pojęcie spadku swobodnego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95" w:hanging="19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spadku swobodnego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95" w:hanging="19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wie, że czas spadku swobodnego nie zależy od masy ciała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ind w:left="219" w:hanging="219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przyspieszenia w ruchu jednostajnie przyspieszonym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prędkość chwilową w danej chwili w ruchu prostoliniowym jednostajnie przyspieszonym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odczytuje wartość prędkości chwilowej w zadanej chwili na podstawie wykresu zależności prędkości od czasu w ruchu prostoliniowym jednostajnie przyspieszonym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określa, które ciało porusza się z większym przyspieszeniem na podstawie wykresów zależności prędkości od czasu w ruchu prostoliniowym jednostajnie przyspieszonym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całkowitą drogę przebytą w ruchu prostoliniowym jednostajnie przyspieszonym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znaczenie przyspieszenia ziemskiego i podaje jego przybliżoną wartość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opisuje spadek swobodny jako ruch prostoliniowy jednostajnie przyspieszony z zerową szybkością początkową 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28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przyspieszenia w ruchu jednostajnie przyspieszonym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28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prędkość średnią w zadanym przedziale czasu w ruchu prostoliniowym jednostajnie przyspieszonym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28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odczytuje wartość drogi przebytej w zadanym przedziale czasu na podstawie wykresu zależności prędkości od czasu w ruchu prostoliniowym jednostajnie przyspieszonym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28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drogę w ruchu prostoliniowym jednostajnie przyspieszonym przebytą w zadanym przedziale czasu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28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oblicza przyrost prędkości na podstawie wykresu zależności przyspieszenia od czasu w ruchu jednostajnie przyspieszonym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28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niezależność czasu spadku swobodnego od masy spadającego ciała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28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prędkość końcową i czas spadku swobodnego z danej wysokości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28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wysokość, z jakiej spadało swobodnie ciało na podstawie danego czasu ruchu lub prędkości końcowej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29" w:hanging="229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na podstawie wykresów zależności prędkości od czasu oraz drogi od czasu rozpoznaje ruch jednostajnie przyspieszony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6"/>
              </w:numPr>
              <w:spacing w:line="240" w:lineRule="auto"/>
              <w:ind w:left="229" w:hanging="22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określa, które ciało porusza się z większym przyspieszeniem na podstawie wykresów zależności drogi od czasu w ruchu prostoliniowym jednostajnie przyspieszonym 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29" w:hanging="229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oblicza prędkość początkową, końcową, drogę i czas ruchu w ruchu jednostajnie przyspieszonym w sytuacjach problemowych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6"/>
              </w:numPr>
              <w:spacing w:line="240" w:lineRule="auto"/>
              <w:ind w:left="229" w:hanging="22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wysokość, na jakiej znajdzie się spadające swobodnie ciało w danej chwili czasu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6"/>
              </w:numPr>
              <w:spacing w:line="240" w:lineRule="auto"/>
              <w:ind w:left="229" w:hanging="22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wartości prędkości, czasu i wysokości w spadku swobodnym w sytuacjach problemowych</w:t>
            </w:r>
          </w:p>
          <w:p w:rsidR="008E2F5B" w:rsidRPr="008E2F5B" w:rsidRDefault="008E2F5B" w:rsidP="00362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wyznacza prędkość w dowolnej chwili czasu jako tangens nachylenia stycznej do wykresu na podstawie zależności drogi od czasu w ruchu jednostajnie przyspieszonym 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wyprowadza wzory na prędkość, czas i wysokość w spadku swobodnym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rPr>
          <w:trHeight w:val="4805"/>
        </w:trPr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lastRenderedPageBreak/>
              <w:t>Ruch prostoliniowy jednostajnie opóźniony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4" w:hanging="212"/>
              <w:jc w:val="left"/>
              <w:rPr>
                <w:rFonts w:cs="Times New Roman"/>
                <w:strike/>
                <w:color w:val="000000" w:themeColor="text1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pojęcie opóźnienia, jako przyspieszenia o ujemnej wartości</w:t>
            </w:r>
            <w:r w:rsidRPr="008E2F5B">
              <w:rPr>
                <w:rFonts w:cs="Times New Roman"/>
                <w:color w:val="FF0000"/>
                <w:sz w:val="16"/>
                <w:szCs w:val="16"/>
              </w:rPr>
              <w:t xml:space="preserve">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4" w:hanging="2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ruchu prostoliniowego jednostajnie opóźnionego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4" w:hanging="2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pojęcie rzutu pionowego w górę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ind w:left="219" w:hanging="14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pojęcie opóźnienia jako przyspieszenia o zwrocie przeciwnym do zwrotu prędkości</w:t>
            </w:r>
          </w:p>
          <w:p w:rsidR="008E2F5B" w:rsidRPr="008E2F5B" w:rsidRDefault="008E2F5B" w:rsidP="0036213F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opóźnienia w ruchu jednostajnie opóźnionym w sytuacjach typowych</w:t>
            </w:r>
          </w:p>
          <w:p w:rsidR="008E2F5B" w:rsidRPr="008E2F5B" w:rsidRDefault="008E2F5B" w:rsidP="0036213F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prędkość chwilową w danej chwili w ruchu prostoliniowym jednostajnie opóźnionym</w:t>
            </w:r>
          </w:p>
          <w:p w:rsidR="008E2F5B" w:rsidRPr="008E2F5B" w:rsidRDefault="008E2F5B" w:rsidP="0036213F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odczytuje wartość prędkości chwilowej w zadanej chwili czasu na podstawie wykresu zależności szybkości od czasu w ruchu prostoliniowym jednostajnie opóźnionym</w:t>
            </w:r>
          </w:p>
          <w:p w:rsidR="008E2F5B" w:rsidRPr="008E2F5B" w:rsidRDefault="008E2F5B" w:rsidP="0036213F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na podstawie wykresów zależności szybkości od czasu w ruchu prostoliniowym jednostajnie opóźnionym określa, które ciało porusza się z większym opóźnieniem</w:t>
            </w:r>
          </w:p>
          <w:p w:rsidR="008E2F5B" w:rsidRPr="008E2F5B" w:rsidRDefault="008E2F5B" w:rsidP="0036213F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całkowitą drogę przebyta w ruchu prostoliniowym jednostajnie opóźnionym</w:t>
            </w:r>
          </w:p>
          <w:p w:rsidR="008E2F5B" w:rsidRPr="008E2F5B" w:rsidRDefault="008E2F5B" w:rsidP="0036213F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rzut pionowy w górę jako następujące po sobie ruchy prostoliniowy jednostajnie opóźniony oraz jednostajnie przyspieszony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ind w:left="313" w:hanging="3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31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opóźnienia w ruchu jednostajnie opóźnionym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31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prędkość średnią w zadanym przedziale czas w ruchu prostoliniowym jednostajnie opóźnionym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31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odczytuje wartość drogi przebytej w zadanym przedziale czasu na podstawie wykresu zależności prędkości od czasu w ruchu prostoliniowym jednostajnie opóźnionym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31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drogę w ruchu prostoliniowym jednostajnie opóźnionym przebytą w zadanym przedziale czasu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31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na podstawie wykresu zależności przyspieszenia od czasu w ruchu jednostajnie opóźnionym, oblicza przyrost prędkości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31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ruch będący następującymi po sobie ruchami jednostajnymi, jednostajnie przyspieszonymi i jednostajnie opóźnionymi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31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prędkość na różnych etapach ruchu w rzucie pionowym w górę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31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czas ruchu i maksymalną wysokość w rzucie pionowym w górę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3" w:hanging="31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szybkość początkową, z jaką rzucono ciało pionowo w górę na podstawie danego czasu ruchu i maksymalnej wysokości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na podstawie wykresów zależności prędkości od czasu oraz drogi od czasu rozpoznaje ruch jednostajnie opóźniony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6"/>
              </w:num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określa, które ciało porusza się z większym opóźnieniem na podstawie wykresów zależności drogi od czasu w ruchu prostoliniowym jednostajnie opóźnionym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oblicza prędkość początkową, końcową, drogę i czas ruchu w ruchu jednostajnie opóźnionym w sytuacjach problemowych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opisuje złożony ruch ciała na podstawie zależności szybkości od czasu i drogi od czasu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6"/>
              </w:num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wysokość, na jakiej znajdzie się ciało w danej chwili w rzucie pionowym w górę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oblicza prędkość początkową, końcową, czas ruchu i maksymalną wysokość w rzucie pionowym w górę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wyznacza prędkość w dowolnej chwili jako tangens nachylenia stycznej do wykresu na podstawie zależności drogi od czasu w ruchu jednostajnie opóźnionym 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rPr>
          <w:trHeight w:val="4805"/>
        </w:trPr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lastRenderedPageBreak/>
              <w:t>Ruch jednostajny po okręgu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ruch okresowy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ruch jednostajny po okręgu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ruch po okręgu jako ruch krzywoliniowy i ruch okresowy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częstotliwość</w:t>
            </w:r>
            <w:r w:rsidRPr="008E2F5B">
              <w:rPr>
                <w:rFonts w:cs="Times New Roman"/>
                <w:sz w:val="16"/>
                <w:szCs w:val="16"/>
              </w:rPr>
              <w:t xml:space="preserve">, </w:t>
            </w:r>
            <w:r w:rsidRPr="008E2F5B">
              <w:rPr>
                <w:rFonts w:cs="Times New Roman"/>
                <w:i/>
                <w:sz w:val="16"/>
                <w:szCs w:val="16"/>
              </w:rPr>
              <w:t>okres</w:t>
            </w:r>
            <w:r w:rsidRPr="008E2F5B">
              <w:rPr>
                <w:rFonts w:cs="Times New Roman"/>
                <w:sz w:val="16"/>
                <w:szCs w:val="16"/>
              </w:rPr>
              <w:t xml:space="preserve">, </w:t>
            </w:r>
            <w:r w:rsidRPr="008E2F5B">
              <w:rPr>
                <w:rFonts w:cs="Times New Roman"/>
                <w:i/>
                <w:sz w:val="16"/>
                <w:szCs w:val="16"/>
              </w:rPr>
              <w:t xml:space="preserve">prędkość liniowa </w:t>
            </w:r>
            <w:r w:rsidRPr="008E2F5B">
              <w:rPr>
                <w:rFonts w:cs="Times New Roman"/>
                <w:sz w:val="16"/>
                <w:szCs w:val="16"/>
              </w:rPr>
              <w:t xml:space="preserve">i </w:t>
            </w:r>
            <w:r w:rsidRPr="008E2F5B">
              <w:rPr>
                <w:rFonts w:cs="Times New Roman"/>
                <w:i/>
                <w:sz w:val="16"/>
                <w:szCs w:val="16"/>
              </w:rPr>
              <w:t xml:space="preserve">droga </w:t>
            </w:r>
            <w:r w:rsidRPr="008E2F5B">
              <w:rPr>
                <w:rFonts w:cs="Times New Roman"/>
                <w:sz w:val="16"/>
                <w:szCs w:val="16"/>
              </w:rPr>
              <w:t>w ruchu okresowym, podaje ich jednostki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drogę w ruchu jednostajnym po okręgu w sytuacjach prostych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prędkość liniową w ruchu po okręgu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przyspieszenie dośrodkowe w ruchu po okręgu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48" w:hanging="248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oblicza drogę w ruchu jednostajnym po okręgu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zależności pomiędzy częstotliwością i okresem w ruchu jednostajnym po okręgu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wykorzystuje radian jako miarę kąta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prędkość kątową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znaczenie przyspieszenia dośrodkowego w ruchu jednostajnym po okręgu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wartości prędkości liniowej okresu i częstotliwości w ruchu jednostajnym po okręgu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zależność między prędkością liniowa i kątową w ruchu po okręgu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prędkości kątowej na podstawie danej prędkości liniowej i odwrotnie w ruchu jednostajnym po zadanym okręgu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przyspieszenie dośrodkowe w ruchu jednostajnym po zadanym okręgu w sytuacjach typowych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6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wartości prędkości liniowej, kątowej, okresu i częstotliwości w ruchu jednostajnym po okręgu w sytuacjach problemowych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26" w:hanging="226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oblicza przyspieszenie dośrodkowe w ruchu jednostajnym po zadanym okręgu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wyprowadza zależności pomiędzy prędkością liniową a prędkością kątową oraz zależności pomiędzy prędkością liniową i kątową a okresem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5000" w:type="pct"/>
            <w:gridSpan w:val="6"/>
          </w:tcPr>
          <w:p w:rsidR="008E2F5B" w:rsidRPr="008E2F5B" w:rsidRDefault="008E2F5B" w:rsidP="0036213F">
            <w:pPr>
              <w:ind w:left="426" w:hanging="426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b/>
                <w:sz w:val="16"/>
                <w:szCs w:val="16"/>
              </w:rPr>
              <w:t>Dział 3. Dynamika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9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Podstawowe pojęcia dynamiki. I zasada dynamiki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masa</w:t>
            </w:r>
            <w:r w:rsidRPr="008E2F5B">
              <w:rPr>
                <w:rFonts w:cs="Times New Roman"/>
                <w:sz w:val="16"/>
                <w:szCs w:val="16"/>
              </w:rPr>
              <w:t xml:space="preserve"> i </w:t>
            </w:r>
            <w:r w:rsidRPr="008E2F5B">
              <w:rPr>
                <w:rFonts w:cs="Times New Roman"/>
                <w:i/>
                <w:sz w:val="16"/>
                <w:szCs w:val="16"/>
              </w:rPr>
              <w:t>siła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jednostki masy i siły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siłę ciężkości i ciężar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równowagę sił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równowagi sił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formułuje pierwszą zasadę dynamiki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obowiązywania pierwszej zasady dynamiki w życiu codziennym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inercjalne i </w:t>
            </w:r>
            <w:proofErr w:type="spellStart"/>
            <w:r w:rsidRPr="008E2F5B">
              <w:rPr>
                <w:rFonts w:cs="Times New Roman"/>
                <w:sz w:val="16"/>
                <w:szCs w:val="16"/>
              </w:rPr>
              <w:t>nieinercjalne</w:t>
            </w:r>
            <w:proofErr w:type="spellEnd"/>
            <w:r w:rsidRPr="008E2F5B">
              <w:rPr>
                <w:rFonts w:cs="Times New Roman"/>
                <w:sz w:val="16"/>
                <w:szCs w:val="16"/>
              </w:rPr>
              <w:t xml:space="preserve"> układy odniesienia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podaje przykłady inercjalnych i </w:t>
            </w:r>
            <w:proofErr w:type="spellStart"/>
            <w:r w:rsidRPr="008E2F5B">
              <w:rPr>
                <w:rFonts w:cs="Times New Roman"/>
                <w:sz w:val="16"/>
                <w:szCs w:val="16"/>
              </w:rPr>
              <w:t>nieinercjalnych</w:t>
            </w:r>
            <w:proofErr w:type="spellEnd"/>
            <w:r w:rsidRPr="008E2F5B">
              <w:rPr>
                <w:rFonts w:cs="Times New Roman"/>
                <w:sz w:val="16"/>
                <w:szCs w:val="16"/>
              </w:rPr>
              <w:t xml:space="preserve"> układów odniesienia</w:t>
            </w:r>
          </w:p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12"/>
              <w:jc w:val="left"/>
              <w:rPr>
                <w:rFonts w:cs="Times New Roman"/>
                <w:strike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określa siłę jako wielkość wektorową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wyznacza siłę wypadkową dla danych dwóch sił składowych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siłę ciężkości i ciężar ciała przy powierzchni Ziemi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zjawisko równowagi sił, przedstawia równowagę sił za pomocą wektorów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znaczenie pierwszej zasady dynamiki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9" w:hanging="21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przedstawia graficznie siły działające na ciało z zgodnie z pierwszą zasadą dynamiki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72" w:hanging="17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wyznacza siłę wypadkową dla trzech i więcej sił składowych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72" w:hanging="17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siłę ciężkości i ciężar ciała przy powierzchni Ziemi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72" w:hanging="17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wyznacza wektor siły tak, aby w zadanym układzie zaszła równowaga sił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72" w:hanging="17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stosuje pierwszą zasadę dynamiki do analizy ruchu ciała w sytuacjach typowych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wyznacza siłę będąca wypadkową sił danych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siłę ciężkości i ciężar ciała przy powierzchni ziemi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stosuje pierwszą zasadę dynamiki do analizy ruchu ciała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stosuje twierdzenie sinusów i cosinusów do obliczania wartości sił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definiuje pęd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wyprowadza zależność pomiędzy siłą a pędem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definiuje środek masy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wyznacza środek masy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formułuje pierwszą zasadę dynamiki dla środka masy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9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lastRenderedPageBreak/>
              <w:t>Druga i trzecia zasada dynamiki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formułuje słownie oraz zapisuje za pomocą wzoru drugą zasadę dynamiki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jednostkę siły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formułuje trzecią zasadę dynamiki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obowiązywania trzeciej zasady dynamiki w życiu codziennym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ind w:left="22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Wypunktowanie"/>
              <w:spacing w:line="240" w:lineRule="auto"/>
              <w:ind w:left="222" w:hanging="22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zapisuje za pomocą wzoru i wyjaśnia drugą zasadę dynamiki </w:t>
            </w:r>
          </w:p>
          <w:p w:rsidR="008E2F5B" w:rsidRPr="008E2F5B" w:rsidRDefault="008E2F5B" w:rsidP="008E2F5B">
            <w:pPr>
              <w:pStyle w:val="Wypunktowanie"/>
              <w:spacing w:line="240" w:lineRule="auto"/>
              <w:ind w:left="222" w:hanging="22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jednostkę siły za pomocą jednostek podstawo</w:t>
            </w:r>
            <w:bookmarkStart w:id="2" w:name="MTBlankEqn"/>
            <w:r w:rsidRPr="008E2F5B">
              <w:rPr>
                <w:rFonts w:cs="Times New Roman"/>
                <w:sz w:val="16"/>
                <w:szCs w:val="16"/>
              </w:rPr>
              <w:t xml:space="preserve">wych układu SI; </w:t>
            </w:r>
            <w:r w:rsidRPr="008E2F5B">
              <w:rPr>
                <w:rFonts w:cs="Times New Roman"/>
                <w:position w:val="-20"/>
                <w:sz w:val="16"/>
                <w:szCs w:val="16"/>
              </w:rPr>
              <w:object w:dxaOrig="1300" w:dyaOrig="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5pt;height:27pt" o:ole="">
                  <v:imagedata r:id="rId5" o:title=""/>
                </v:shape>
                <o:OLEObject Type="Embed" ProgID="Equation.DSMT4" ShapeID="_x0000_i1025" DrawAspect="Content" ObjectID="_1812420412" r:id="rId6"/>
              </w:object>
            </w:r>
            <w:bookmarkEnd w:id="2"/>
          </w:p>
          <w:p w:rsidR="008E2F5B" w:rsidRPr="008E2F5B" w:rsidRDefault="008E2F5B" w:rsidP="008E2F5B">
            <w:pPr>
              <w:pStyle w:val="Wypunktowanie"/>
              <w:spacing w:line="240" w:lineRule="auto"/>
              <w:ind w:left="222" w:hanging="22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znaczenie trzeciej zasady dynamiki</w:t>
            </w:r>
          </w:p>
          <w:p w:rsidR="008E2F5B" w:rsidRPr="008E2F5B" w:rsidRDefault="008E2F5B" w:rsidP="008E2F5B">
            <w:pPr>
              <w:pStyle w:val="Wypunktowanie"/>
              <w:spacing w:line="240" w:lineRule="auto"/>
              <w:ind w:left="222" w:hanging="22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formułuje wnioski płynące z trzeciej zasady dynamiki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ind w:left="22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Wypunktowanie"/>
              <w:spacing w:line="240" w:lineRule="auto"/>
              <w:ind w:left="222" w:hanging="22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wykorzystuje drugą zasadę dynamiki do obliczania wartości siły działającej na ciało poruszające się z danym przyspieszeniem oraz do obliczania przyspieszenia ciała poruszającego się pod wpływem danej siły</w:t>
            </w:r>
          </w:p>
          <w:p w:rsidR="008E2F5B" w:rsidRPr="008E2F5B" w:rsidRDefault="008E2F5B" w:rsidP="008E2F5B">
            <w:pPr>
              <w:pStyle w:val="Wypunktowanie"/>
              <w:spacing w:line="240" w:lineRule="auto"/>
              <w:ind w:left="222" w:hanging="22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parametry ruchu oraz wartości sił działających na ciało w sytuacjach typowych</w:t>
            </w:r>
          </w:p>
          <w:p w:rsidR="008E2F5B" w:rsidRPr="008E2F5B" w:rsidRDefault="008E2F5B" w:rsidP="008E2F5B">
            <w:pPr>
              <w:pStyle w:val="Wypunktowanie"/>
              <w:spacing w:line="240" w:lineRule="auto"/>
              <w:ind w:left="222" w:hanging="22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wykorzystuje zasady dynamiki do graficznego przedstawiania sił działających na ciało w sytuacjach typowych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9" w:hanging="22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stosuje zasady dynamiki w sytuacjach problemowych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9" w:hanging="22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parametry ruchu oraz wartości sił działających na ciało w sytuacjach problemowych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9" w:hanging="229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wykorzystuje zasady dynamiki do graficznego przedstawiania sił działających na ciało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przedstawia graficznie rozkład sił działających na ciało umieszczone na równi pochyłej i oblicza parametry 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9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Siły oporu i siły tarcia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siłę tarcia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tarcie statyczne i kinetyczne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działania sił tarcia w życiu codziennym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tarcie poślizgowe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siły oporu ośrodka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prędkość graniczną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siły tarcia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zależność siły tarcia od siły wywołującej ruch i przedstawia tę zależność na wykresie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znaczenie współczynnika tarcia statycznego i tarcia kinetycznego oraz zależność miedzy nimi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wymienia czynniki mające wpływ na wartości sił tarcia i oporu ośrodka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wymienia sposoby redukcji oraz zwiększania tarcia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sytuacji, w których tarcie i opór ośrodka jest zjawiskiem pożądanym i przeciwnie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współczynnika tarcia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uwzględnia siłę tarcia w równaniach sił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znaczenie wartości prędkości granicznej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dostrzega działanie praw fizyki w życiu codziennym</w:t>
            </w:r>
          </w:p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siły tarcia oraz współczynnika tarcia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uwzględnia siłę tarcia w równaniach sił w sytuacjach problemowych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7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wyjaśnia znaczenie praw fizyki w życiu codziennym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planuje i samodzielnie wykonuje doświadczenie badające współczynnik tarcia statycznego i kinetycznego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9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Siły w ruchu po okręgu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siłę dośrodkową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znaczenie siły dośrodkowej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zapisuje zależności pomiędzy siłą dośrodkową a prędkością liniową, częstotliwością i okresem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siły dośrodkowej dla zadanego ruchu po okręgu</w:t>
            </w:r>
          </w:p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wartości parametrów ruchu po okręgu przy znanej wielkości siły dośrodkowej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oblicza wartości sił działających oraz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wyprowadza zależności pomiędzy siłą dośrodkową a szybkością liniową i kątową, częstotliwością i okresem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5000" w:type="pct"/>
            <w:gridSpan w:val="6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426" w:hanging="426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8E2F5B">
              <w:rPr>
                <w:rFonts w:cs="Times New Roman"/>
                <w:b/>
                <w:sz w:val="16"/>
                <w:szCs w:val="16"/>
              </w:rPr>
              <w:lastRenderedPageBreak/>
              <w:t>Dział 4. Praca, moc i energia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15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Praca i moc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pracę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zna jednostkę pracy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moc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zna jednostkę mocy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wykonywania pracy w sensie fizycznym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9" w:hanging="21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opisuje jednostkę pracy za pomocą jednostek podstawowych układu SI </w:t>
            </w:r>
            <w:r w:rsidRPr="008E2F5B">
              <w:rPr>
                <w:rFonts w:cs="Times New Roman"/>
                <w:position w:val="-20"/>
                <w:sz w:val="16"/>
                <w:szCs w:val="16"/>
              </w:rPr>
              <w:object w:dxaOrig="2200" w:dyaOrig="580">
                <v:shape id="_x0000_i1026" type="#_x0000_t75" style="width:110.5pt;height:29pt" o:ole="">
                  <v:imagedata r:id="rId7" o:title=""/>
                </v:shape>
                <o:OLEObject Type="Embed" ProgID="Equation.DSMT4" ShapeID="_x0000_i1026" DrawAspect="Content" ObjectID="_1812420413" r:id="rId8"/>
              </w:objec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9" w:hanging="21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rozumie znaczenie pojęcia pracy jako sposobu przekazywania energii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9" w:hanging="21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wykonanej pracy przez siłę działającą równolegle do przesunięcia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9" w:hanging="21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mocy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9" w:hanging="21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1 wat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29" w:hanging="21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opisuje jednostkę mocy za pomocą jednostek podstawowych układu SI </w:t>
            </w:r>
            <w:r w:rsidRPr="008E2F5B">
              <w:rPr>
                <w:rFonts w:cs="Times New Roman"/>
                <w:position w:val="-20"/>
                <w:sz w:val="16"/>
                <w:szCs w:val="16"/>
              </w:rPr>
              <w:object w:dxaOrig="1860" w:dyaOrig="540">
                <v:shape id="_x0000_i1027" type="#_x0000_t75" style="width:93pt;height:27pt" o:ole="">
                  <v:imagedata r:id="rId9" o:title=""/>
                </v:shape>
                <o:OLEObject Type="Embed" ProgID="Equation.DSMT4" ShapeID="_x0000_i1027" DrawAspect="Content" ObjectID="_1812420414" r:id="rId10"/>
              </w:objec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warunki, w których wykonana praca jest równa zero oraz w których jest ujemna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siłę średnią przy liniowej zmianie wartości siły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wyznacza wartości pracy, siły działającej i przesunięcia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wykorzystuje pojęcie mocy do obliczania wartości siły działającej, pracy i parametry ruchu w sytuacjach typowych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6"/>
              </w:num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wykonanej pracy przy różnych kierunkach działającej siły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wyznacza wartości pracy, siły działającej i przesunięcia w sytuacjach problemowych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6"/>
              </w:num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mocy, siły działającej, pracy i parametry ruchu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wyprowadza zależność pomiędzy pracą i pędem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wyprowadza zależności pomiędzy mocą a siłą, prędkością i pędem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1"/>
                <w:numId w:val="1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Energia potencjalna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wyjaśnia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energia mechaniczna</w:t>
            </w:r>
            <w:r w:rsidRPr="008E2F5B">
              <w:rPr>
                <w:rFonts w:cs="Times New Roman"/>
                <w:sz w:val="16"/>
                <w:szCs w:val="16"/>
              </w:rPr>
              <w:t>, podaje jej jednostkę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energia potencjalna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energia potencjalna ciężkości</w:t>
            </w:r>
            <w:r w:rsidRPr="008E2F5B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energia potencjalna sprężystości</w:t>
            </w:r>
            <w:r w:rsidRPr="008E2F5B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ciał obdarzonych energią potencjalną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1 dżul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związek miedzy zmianą energii mechanicznej a wykonaną pracą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energię potencjalną ciężkości w pobliżu powierzchni Ziemi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zapisuje wzór na energię potencjalną ciężkości w pobliżu powierzchni Ziemi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zapisuje wzór na energię potencjalną sprężystości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energii ciała potencjalnej w sytuacjach typowych</w:t>
            </w:r>
          </w:p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zależność wielkości energii potencjalnej od układu odniesienia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wartości energii potencjalnej, pracy, sił działających oraz parametrów ruchu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zmiany energii potencjalnej jako wielkości wykonanej pracy z uwzględnieniem pracy o wartości dodatniej i ujemnej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150" w:hanging="15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oblicza wartości energii potencjalnej, pracy, sił działających oraz parametrów ruchu w sytuacjach problemowych 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1"/>
                <w:numId w:val="1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 xml:space="preserve"> Energia kinetyczna. Zasada zachowania energii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energia kinetyczna</w:t>
            </w:r>
            <w:r w:rsidRPr="008E2F5B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ciał obdarzonych energią kinetyczną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lastRenderedPageBreak/>
              <w:t>podaje wzór na energię kinetyczną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całkowitą energię mechaniczną ciała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formułuje zasadę zachowania energii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zmiany energii mechanicznej poprzez wykonanie pracy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7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obowiązywania zasady zachowania energii w życiu codziennym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wartość energii kinetycznej w sytuacjach prostych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oblicza całkowitą energię mechaniczną ciała w </w:t>
            </w:r>
            <w:r w:rsidRPr="008E2F5B">
              <w:rPr>
                <w:rFonts w:cs="Times New Roman"/>
                <w:sz w:val="16"/>
                <w:szCs w:val="16"/>
              </w:rPr>
              <w:lastRenderedPageBreak/>
              <w:t>sytuacjach typowych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energię kinetyczną, masę oraz parametry ruchu ciała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wyznacza wielkość pracy wykonanej przez siłę </w:t>
            </w:r>
            <w:r w:rsidRPr="008E2F5B">
              <w:rPr>
                <w:rFonts w:cs="Times New Roman"/>
                <w:sz w:val="16"/>
                <w:szCs w:val="16"/>
              </w:rPr>
              <w:lastRenderedPageBreak/>
              <w:t>zewnętrzną nad ciałem o danej masie poruszającym się z dana szybkością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całkowitą energię mechaniczną ciała w sytuacjach problemowych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zmianę energii mechanicznej układu w zależności od wartości pracy wykonanej przez siły zewnętrzne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wykorzystuje zasadę zachowania energii w sytuacjach typowych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oblicza energię kinetyczną, masę oraz parametry ruchu ciała w sytuacjach problemowych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wykorzystuje zasadę </w:t>
            </w: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zachowania energii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wyprowadza wzór na energię kinetyczna ciała o zadanej masie, poruszającego się z dana szybkością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wyprowadza zależność </w:t>
            </w: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pomiędzy energią kinetyczną a pędem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planuje i samodzielnie wykonuje doświadczenie obrazujące związek miedzy zmianą energii mechanicznej a wykonaną pracą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1"/>
                <w:numId w:val="1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lastRenderedPageBreak/>
              <w:t>Maszyny proste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2" w:hanging="3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maszyna prosta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2" w:hanging="3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pojęcia </w:t>
            </w:r>
            <w:r w:rsidRPr="008E2F5B">
              <w:rPr>
                <w:rFonts w:cs="Times New Roman"/>
                <w:i/>
                <w:sz w:val="16"/>
                <w:szCs w:val="16"/>
              </w:rPr>
              <w:t>dźwignia jednostronna</w:t>
            </w:r>
            <w:r w:rsidRPr="008E2F5B">
              <w:rPr>
                <w:rFonts w:cs="Times New Roman"/>
                <w:sz w:val="16"/>
                <w:szCs w:val="16"/>
              </w:rPr>
              <w:t xml:space="preserve"> i </w:t>
            </w:r>
            <w:r w:rsidRPr="008E2F5B">
              <w:rPr>
                <w:rFonts w:cs="Times New Roman"/>
                <w:i/>
                <w:sz w:val="16"/>
                <w:szCs w:val="16"/>
              </w:rPr>
              <w:t>dźwignia dwustronna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2" w:hanging="3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pojęcia: </w:t>
            </w:r>
            <w:r w:rsidRPr="008E2F5B">
              <w:rPr>
                <w:rFonts w:cs="Times New Roman"/>
                <w:i/>
                <w:sz w:val="16"/>
                <w:szCs w:val="16"/>
              </w:rPr>
              <w:t>krążki</w:t>
            </w:r>
            <w:r w:rsidRPr="008E2F5B">
              <w:rPr>
                <w:rFonts w:cs="Times New Roman"/>
                <w:sz w:val="16"/>
                <w:szCs w:val="16"/>
              </w:rPr>
              <w:t xml:space="preserve">, </w:t>
            </w:r>
            <w:r w:rsidRPr="008E2F5B">
              <w:rPr>
                <w:rFonts w:cs="Times New Roman"/>
                <w:i/>
                <w:sz w:val="16"/>
                <w:szCs w:val="16"/>
              </w:rPr>
              <w:t>kołowrót</w:t>
            </w:r>
            <w:r w:rsidRPr="008E2F5B">
              <w:rPr>
                <w:rFonts w:cs="Times New Roman"/>
                <w:sz w:val="16"/>
                <w:szCs w:val="16"/>
              </w:rPr>
              <w:t xml:space="preserve">, </w:t>
            </w:r>
            <w:r w:rsidRPr="008E2F5B">
              <w:rPr>
                <w:rFonts w:cs="Times New Roman"/>
                <w:i/>
                <w:sz w:val="16"/>
                <w:szCs w:val="16"/>
              </w:rPr>
              <w:t>klin</w:t>
            </w:r>
            <w:r w:rsidRPr="008E2F5B">
              <w:rPr>
                <w:rFonts w:cs="Times New Roman"/>
                <w:sz w:val="16"/>
                <w:szCs w:val="16"/>
              </w:rPr>
              <w:t xml:space="preserve"> oraz </w:t>
            </w:r>
            <w:r w:rsidRPr="008E2F5B">
              <w:rPr>
                <w:rFonts w:cs="Times New Roman"/>
                <w:i/>
                <w:sz w:val="16"/>
                <w:szCs w:val="16"/>
              </w:rPr>
              <w:t>przekładnia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2" w:hanging="3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zastosowań maszyn prostych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38" w:hanging="23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dźwignię jednostronną i dwustronną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38" w:hanging="23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krążki, kołowrót, klin oraz przekładnie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38" w:hanging="23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formułuje i wyjaśniać zasadę niezmienności pracy</w:t>
            </w:r>
          </w:p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94" w:hanging="29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wykorzystuje pojęcia </w:t>
            </w:r>
            <w:r w:rsidRPr="008E2F5B">
              <w:rPr>
                <w:rFonts w:cs="Times New Roman"/>
                <w:i/>
                <w:sz w:val="16"/>
                <w:szCs w:val="16"/>
              </w:rPr>
              <w:t>siła</w:t>
            </w:r>
            <w:r w:rsidRPr="008E2F5B">
              <w:rPr>
                <w:rFonts w:cs="Times New Roman"/>
                <w:sz w:val="16"/>
                <w:szCs w:val="16"/>
              </w:rPr>
              <w:t>, p</w:t>
            </w:r>
            <w:r w:rsidRPr="008E2F5B">
              <w:rPr>
                <w:rFonts w:cs="Times New Roman"/>
                <w:i/>
                <w:sz w:val="16"/>
                <w:szCs w:val="16"/>
              </w:rPr>
              <w:t>raca</w:t>
            </w:r>
            <w:r w:rsidRPr="008E2F5B">
              <w:rPr>
                <w:rFonts w:cs="Times New Roman"/>
                <w:sz w:val="16"/>
                <w:szCs w:val="16"/>
              </w:rPr>
              <w:t xml:space="preserve">, </w:t>
            </w:r>
            <w:r w:rsidRPr="008E2F5B">
              <w:rPr>
                <w:rFonts w:cs="Times New Roman"/>
                <w:i/>
                <w:sz w:val="16"/>
                <w:szCs w:val="16"/>
              </w:rPr>
              <w:t>moc</w:t>
            </w:r>
            <w:r w:rsidRPr="008E2F5B">
              <w:rPr>
                <w:rFonts w:cs="Times New Roman"/>
                <w:sz w:val="16"/>
                <w:szCs w:val="16"/>
              </w:rPr>
              <w:t xml:space="preserve"> i </w:t>
            </w:r>
            <w:r w:rsidRPr="008E2F5B">
              <w:rPr>
                <w:rFonts w:cs="Times New Roman"/>
                <w:i/>
                <w:sz w:val="16"/>
                <w:szCs w:val="16"/>
              </w:rPr>
              <w:t>energia</w:t>
            </w:r>
            <w:r w:rsidRPr="008E2F5B">
              <w:rPr>
                <w:rFonts w:cs="Times New Roman"/>
                <w:sz w:val="16"/>
                <w:szCs w:val="16"/>
              </w:rPr>
              <w:t xml:space="preserve"> oraz zasady dynamiki do opisu działania maszyn prostych</w:t>
            </w:r>
          </w:p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07" w:hanging="20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wyznacza siły działające w maszyn prostych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07" w:hanging="20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wartości sił działających w maszynach prostych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63" w:hanging="26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wyprowadza zależności opisujące siły działające w maszynach prostych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63" w:hanging="26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1"/>
                <w:numId w:val="1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Badanie warunków równowagi dźwigni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ind w:left="312" w:hanging="3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formułuje warunki równowagi dźwigni</w:t>
            </w:r>
          </w:p>
          <w:p w:rsidR="008E2F5B" w:rsidRPr="008E2F5B" w:rsidRDefault="008E2F5B" w:rsidP="0036213F">
            <w:pPr>
              <w:pStyle w:val="Wypunktowanie"/>
              <w:ind w:left="312" w:hanging="3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organizuje stanowisko pomiarowe zgodnie z instrukcją</w:t>
            </w:r>
          </w:p>
          <w:p w:rsidR="008E2F5B" w:rsidRPr="008E2F5B" w:rsidRDefault="008E2F5B" w:rsidP="0036213F">
            <w:pPr>
              <w:pStyle w:val="Wypunktowanie"/>
              <w:ind w:left="312" w:hanging="312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zapisuje wyniki pomiarów 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wykonuje doświadczenie zgodnie z instrukcją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dokonuje niezbędnych pomiarów</w:t>
            </w:r>
          </w:p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cs="Times New Roman"/>
                <w:strike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ind w:left="294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planuje doświadczenie, prawidłowo przeprowadza pomiary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94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opracowuje wyniki pomiarów, dokonuje niezbędnych obliczeń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formułuje proste teorie fizyczne na podstawie wniosków z przeprowadzonych badań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porównuje wyniki przeprowadzonych pomiarów z przewidywaniami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5000" w:type="pct"/>
            <w:gridSpan w:val="6"/>
          </w:tcPr>
          <w:p w:rsidR="008E2F5B" w:rsidRPr="008E2F5B" w:rsidRDefault="008E2F5B" w:rsidP="0036213F">
            <w:pPr>
              <w:ind w:left="426" w:hanging="42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b/>
                <w:sz w:val="16"/>
                <w:szCs w:val="16"/>
              </w:rPr>
              <w:t>Dział 5. Grawitacja i elementy astronomii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17"/>
              </w:numPr>
              <w:spacing w:line="240" w:lineRule="auto"/>
              <w:ind w:left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Prawo powszechnego ciążenia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6" w:hanging="17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4" w:hanging="35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zna historyczne poglądy na temat budowy Układu Słonecznego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4" w:hanging="35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definiuje siłę grawitacji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4" w:hanging="35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formułuje prawo powszechnego ciążenia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4" w:hanging="35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działania siły grawitacji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54" w:hanging="35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pojęcia: </w:t>
            </w:r>
            <w:r w:rsidRPr="008E2F5B">
              <w:rPr>
                <w:rFonts w:cs="Times New Roman"/>
                <w:i/>
                <w:sz w:val="16"/>
                <w:szCs w:val="16"/>
              </w:rPr>
              <w:t>przyspieszenie grawitacyjne</w:t>
            </w:r>
            <w:r w:rsidRPr="008E2F5B">
              <w:rPr>
                <w:rFonts w:cs="Times New Roman"/>
                <w:sz w:val="16"/>
                <w:szCs w:val="16"/>
              </w:rPr>
              <w:t xml:space="preserve"> i </w:t>
            </w:r>
            <w:r w:rsidRPr="008E2F5B">
              <w:rPr>
                <w:rFonts w:cs="Times New Roman"/>
                <w:i/>
                <w:sz w:val="16"/>
                <w:szCs w:val="16"/>
              </w:rPr>
              <w:lastRenderedPageBreak/>
              <w:t>stała grawitacji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zapisuje wzór na siłę grawitacji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wyjaśnia powszechność działania siły grawitacji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podaje wartość Ziemskiego przywieszenia grawitacyjnego i stałej grawitacji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oblicza siłę grawitacji w sytuacjach typowych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6"/>
              </w:num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lastRenderedPageBreak/>
              <w:t>opisuje siłę grawitacji jako siłę dośrodkową podczas ruchu ciał niebieskich po orbitach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00" w:hanging="30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wykorzystuje prawo powszechnego ciążenia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oznacza graficznie siły działające na ciało w polu grawitacyjnym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wykorzystuje prawo powszechnego ciążenia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omawia rys historyczny teorii budowy wszechświata i porównuje nieścisłości historycznych teorii budowy wszechświata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17"/>
              </w:numPr>
              <w:spacing w:line="240" w:lineRule="auto"/>
              <w:ind w:left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lastRenderedPageBreak/>
              <w:t>Stan nieważkości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 xml:space="preserve">satelita </w:t>
            </w:r>
            <w:r w:rsidRPr="008E2F5B">
              <w:rPr>
                <w:rFonts w:cs="Times New Roman"/>
                <w:sz w:val="16"/>
                <w:szCs w:val="16"/>
              </w:rPr>
              <w:t>(sztuczny i naturalny)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satelitów Ziemi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opisuje zjawiska nieważkości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przykłady występowania stanu nieważkości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oblicza szybkość orbitalną satelitów, promień orbity oraz okres obiegu w sytuacjach typowych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oznacza siły działające na ciało zgodnie z pierwszą zasadą dynamiki 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26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wykorzystuje zjawiska nieważkości w sytuacjach typowych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oznacza graficznie siły działające na ciało zgodnie z pierwszą zasadą dynamiki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oznacza graficznie siły działające na ciało w układzie odniesienia poruszający się ze stałym przyspieszeniem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wyjaśnia zjawiska nieważkości na podstawie zasad dynamiki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wpływ zjawiska nieważkości na organizm ludzki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26" w:hanging="226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wykorzystuje zjawiska nieważkości w sytuacjach problemowych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4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opisuje siły działające oraz stany nieważkości w statku kosmicznym podczas startu, lądowania i ruchu po orbicie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4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planuje i wykonuje doświadczenie ukazujące stan nieważkości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17"/>
              </w:numPr>
              <w:spacing w:line="240" w:lineRule="auto"/>
              <w:ind w:left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Układ Słoneczny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omawia geocentryczne i heliocentryczne teorie budowy Układu Słonecznego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osiągnięcia Galileusza i Keplera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wymienia we właściwej kolejności planety Układu Słonecznego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położenie Ziemi w Układzie Słonecznym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wymienia i definiuje jednostki długości używane w astronomii: jednostkę astronomiczną, rok świetlny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porównuje geocentryczne i heliocentryczne teorie budowy Układu Słonecznego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wpływ badan Galileusza i Keplera na poglądy na temat budowy Układu Słonecznego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budowę Układu Słonecznego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  <w:highlight w:val="yellow"/>
              </w:rPr>
            </w:pPr>
            <w:r w:rsidRPr="008E2F5B">
              <w:rPr>
                <w:rFonts w:cs="Times New Roman"/>
                <w:sz w:val="16"/>
                <w:szCs w:val="16"/>
                <w:highlight w:val="yellow"/>
              </w:rPr>
              <w:t>opisuje Słońce jako gwiazdę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najważniejsze cechy planet Układu Słonecznego</w:t>
            </w:r>
          </w:p>
          <w:p w:rsidR="008E2F5B" w:rsidRPr="008E2F5B" w:rsidRDefault="008E2F5B" w:rsidP="008E2F5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48" w:hanging="24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podaje zależność pomiędzy jednostkami długości używanymi w astronomii (jednostką astronomiczną, rokiem świetlnym) a metrem</w:t>
            </w:r>
          </w:p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wymienia błędy i niezgodności historycznych teorii budowy Układu Słonecznego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obrazowo wielkości obiektów w Układzie Słonecznym i odległości miedzy nimi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posługuje się jednostkami długości używanymi w astronomii: jednostką astronomiczną, rokiem świetlnym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zamienia jednostki długości używane w astronomii na kilometry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opisuje pasy planetoid oraz planety karłowate jako obiekty Układu Słonecznego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ascii="Times New Roman" w:hAnsi="Times New Roman" w:cs="Times New Roman"/>
                <w:i/>
                <w:sz w:val="16"/>
                <w:szCs w:val="16"/>
              </w:rPr>
              <w:t>kometa</w:t>
            </w: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E2F5B">
              <w:rPr>
                <w:rFonts w:ascii="Times New Roman" w:hAnsi="Times New Roman" w:cs="Times New Roman"/>
                <w:i/>
                <w:sz w:val="16"/>
                <w:szCs w:val="16"/>
              </w:rPr>
              <w:t>meteorolita</w:t>
            </w:r>
            <w:proofErr w:type="spellEnd"/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8E2F5B">
              <w:rPr>
                <w:rFonts w:ascii="Times New Roman" w:hAnsi="Times New Roman" w:cs="Times New Roman"/>
                <w:i/>
                <w:sz w:val="16"/>
                <w:szCs w:val="16"/>
              </w:rPr>
              <w:t>asteroida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5"/>
              </w:numPr>
              <w:ind w:left="264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wyjaśnia pojęcie </w:t>
            </w:r>
            <w:r w:rsidRPr="008E2F5B">
              <w:rPr>
                <w:rFonts w:ascii="Times New Roman" w:hAnsi="Times New Roman" w:cs="Times New Roman"/>
                <w:i/>
                <w:sz w:val="16"/>
                <w:szCs w:val="16"/>
              </w:rPr>
              <w:t>ekliptyka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64" w:hanging="218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wskazuje położenie planet Układu Słonecznego na mapie nieba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planuje i wykonuje obserwacje nieba, wskazuje widoczne obiekty astronomiczne</w:t>
            </w:r>
          </w:p>
        </w:tc>
      </w:tr>
      <w:tr w:rsidR="008E2F5B" w:rsidRPr="008E2F5B" w:rsidTr="0036213F">
        <w:tc>
          <w:tcPr>
            <w:tcW w:w="676" w:type="pct"/>
          </w:tcPr>
          <w:p w:rsidR="008E2F5B" w:rsidRPr="008E2F5B" w:rsidRDefault="008E2F5B" w:rsidP="008E2F5B">
            <w:pPr>
              <w:pStyle w:val="Tekstglowny"/>
              <w:numPr>
                <w:ilvl w:val="0"/>
                <w:numId w:val="17"/>
              </w:numPr>
              <w:spacing w:line="240" w:lineRule="auto"/>
              <w:ind w:left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8E2F5B">
              <w:rPr>
                <w:rStyle w:val="Bold"/>
                <w:rFonts w:cs="Times New Roman"/>
                <w:sz w:val="16"/>
                <w:szCs w:val="16"/>
              </w:rPr>
              <w:t>Gwiazdy i galaktyki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galaktyka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8E2F5B">
              <w:rPr>
                <w:rFonts w:cs="Times New Roman"/>
                <w:i/>
                <w:sz w:val="16"/>
                <w:szCs w:val="16"/>
              </w:rPr>
              <w:t>gwiazdozbiór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wymienia główne rodzaje galaktyk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317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jest świadomy zjawiska rozszerzania się Wszechświata</w:t>
            </w:r>
          </w:p>
        </w:tc>
        <w:tc>
          <w:tcPr>
            <w:tcW w:w="864" w:type="pct"/>
            <w:shd w:val="clear" w:color="auto" w:fill="auto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cechy głównych typów galaktyk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212" w:hanging="215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budowę Drogi Mlecznej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obrazowo wielkości obiektów w Galaktyce i odległości między nimi</w:t>
            </w:r>
          </w:p>
          <w:p w:rsidR="008E2F5B" w:rsidRPr="008E2F5B" w:rsidRDefault="008E2F5B" w:rsidP="0036213F">
            <w:pPr>
              <w:pStyle w:val="Wypunktowanie"/>
              <w:spacing w:line="240" w:lineRule="auto"/>
              <w:ind w:left="317" w:hanging="284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opisuje położenie Układu Słonecznego w Galaktyce</w:t>
            </w:r>
          </w:p>
        </w:tc>
        <w:tc>
          <w:tcPr>
            <w:tcW w:w="864" w:type="pct"/>
          </w:tcPr>
          <w:p w:rsidR="008E2F5B" w:rsidRPr="008E2F5B" w:rsidRDefault="008E2F5B" w:rsidP="0036213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jc w:val="left"/>
              <w:rPr>
                <w:rFonts w:cs="Times New Roman"/>
                <w:sz w:val="16"/>
                <w:szCs w:val="16"/>
              </w:rPr>
            </w:pPr>
            <w:r w:rsidRPr="008E2F5B">
              <w:rPr>
                <w:rFonts w:cs="Times New Roman"/>
                <w:sz w:val="16"/>
                <w:szCs w:val="16"/>
              </w:rPr>
              <w:t>Uczeń: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opisuje rozmiary Galaktyki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wymienia obiekty w Galaktyce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opisuje model Wielkiego Wybuchu</w:t>
            </w:r>
          </w:p>
        </w:tc>
        <w:tc>
          <w:tcPr>
            <w:tcW w:w="864" w:type="pct"/>
          </w:tcPr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wyjaśnia pojęcia: </w:t>
            </w:r>
            <w:r w:rsidRPr="008E2F5B">
              <w:rPr>
                <w:rFonts w:ascii="Times New Roman" w:hAnsi="Times New Roman" w:cs="Times New Roman"/>
                <w:i/>
                <w:sz w:val="16"/>
                <w:szCs w:val="16"/>
              </w:rPr>
              <w:t>gromada gwiazd</w:t>
            </w: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8E2F5B">
              <w:rPr>
                <w:rFonts w:ascii="Times New Roman" w:hAnsi="Times New Roman" w:cs="Times New Roman"/>
                <w:i/>
                <w:sz w:val="16"/>
                <w:szCs w:val="16"/>
              </w:rPr>
              <w:t>gromada galaktyk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wskazuje położenie Drogi Mlecznej na mapie nieba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>wymienia przykłady innych galaktyk</w:t>
            </w:r>
          </w:p>
          <w:p w:rsidR="008E2F5B" w:rsidRPr="008E2F5B" w:rsidRDefault="008E2F5B" w:rsidP="008E2F5B">
            <w:pPr>
              <w:pStyle w:val="Akapitzlist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8E2F5B">
              <w:rPr>
                <w:rFonts w:ascii="Times New Roman" w:hAnsi="Times New Roman" w:cs="Times New Roman"/>
                <w:sz w:val="16"/>
                <w:szCs w:val="16"/>
              </w:rPr>
              <w:t xml:space="preserve">podaje szacunkową prędkość, z jaką Układ Słoneczny obiega centrum Galaktyki </w:t>
            </w:r>
          </w:p>
        </w:tc>
      </w:tr>
    </w:tbl>
    <w:p w:rsidR="008E2F5B" w:rsidRPr="008E2F5B" w:rsidRDefault="008E2F5B" w:rsidP="008E2F5B">
      <w:pPr>
        <w:rPr>
          <w:rFonts w:ascii="Times New Roman" w:hAnsi="Times New Roman" w:cs="Times New Roman"/>
          <w:sz w:val="20"/>
          <w:szCs w:val="20"/>
        </w:rPr>
      </w:pPr>
    </w:p>
    <w:p w:rsidR="008E2F5B" w:rsidRPr="008E2F5B" w:rsidRDefault="008E2F5B" w:rsidP="008E2F5B">
      <w:pPr>
        <w:rPr>
          <w:rFonts w:ascii="Times New Roman" w:hAnsi="Times New Roman" w:cs="Times New Roman"/>
          <w:sz w:val="20"/>
          <w:szCs w:val="20"/>
        </w:rPr>
      </w:pPr>
    </w:p>
    <w:p w:rsidR="00424EC5" w:rsidRPr="008E2F5B" w:rsidRDefault="00487AF0">
      <w:pPr>
        <w:rPr>
          <w:rFonts w:ascii="Times New Roman" w:hAnsi="Times New Roman" w:cs="Times New Roman"/>
          <w:sz w:val="20"/>
          <w:szCs w:val="20"/>
        </w:rPr>
      </w:pPr>
    </w:p>
    <w:sectPr w:rsidR="00424EC5" w:rsidRPr="008E2F5B" w:rsidSect="008E2F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5C3E"/>
    <w:multiLevelType w:val="hybridMultilevel"/>
    <w:tmpl w:val="8F702424"/>
    <w:lvl w:ilvl="0" w:tplc="D71038BC">
      <w:start w:val="1"/>
      <w:numFmt w:val="decimal"/>
      <w:lvlText w:val="5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938D3"/>
    <w:multiLevelType w:val="hybridMultilevel"/>
    <w:tmpl w:val="5C56B9A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C252358"/>
    <w:multiLevelType w:val="hybridMultilevel"/>
    <w:tmpl w:val="4FE229DC"/>
    <w:lvl w:ilvl="0" w:tplc="321E3396">
      <w:start w:val="1"/>
      <w:numFmt w:val="decimal"/>
      <w:lvlText w:val="3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25A39"/>
    <w:multiLevelType w:val="hybridMultilevel"/>
    <w:tmpl w:val="13306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284"/>
    <w:multiLevelType w:val="hybridMultilevel"/>
    <w:tmpl w:val="0D8C132C"/>
    <w:lvl w:ilvl="0" w:tplc="5B9C0262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45DA9"/>
    <w:multiLevelType w:val="hybridMultilevel"/>
    <w:tmpl w:val="AE7A2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25B49"/>
    <w:multiLevelType w:val="hybridMultilevel"/>
    <w:tmpl w:val="2C4E3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4514F"/>
    <w:multiLevelType w:val="hybridMultilevel"/>
    <w:tmpl w:val="38EAEF3A"/>
    <w:lvl w:ilvl="0" w:tplc="869C8E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A97CBC"/>
    <w:multiLevelType w:val="hybridMultilevel"/>
    <w:tmpl w:val="27ECECCC"/>
    <w:lvl w:ilvl="0" w:tplc="D910B930">
      <w:start w:val="1"/>
      <w:numFmt w:val="bullet"/>
      <w:pStyle w:val="Wypunktowani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55234D"/>
    <w:multiLevelType w:val="multilevel"/>
    <w:tmpl w:val="9558FA3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</w:rPr>
    </w:lvl>
    <w:lvl w:ilvl="1">
      <w:start w:val="2"/>
      <w:numFmt w:val="decimal"/>
      <w:lvlText w:val="%1.%2."/>
      <w:lvlJc w:val="left"/>
      <w:pPr>
        <w:ind w:left="2345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."/>
      <w:lvlJc w:val="left"/>
      <w:pPr>
        <w:ind w:left="6675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11005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1299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15335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17320" w:hanging="1440"/>
      </w:pPr>
      <w:rPr>
        <w:rFonts w:ascii="Times New Roman" w:hAnsi="Times New Roman" w:cstheme="minorBidi" w:hint="default"/>
      </w:rPr>
    </w:lvl>
  </w:abstractNum>
  <w:abstractNum w:abstractNumId="10">
    <w:nsid w:val="45B20935"/>
    <w:multiLevelType w:val="hybridMultilevel"/>
    <w:tmpl w:val="BADAD7E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C952A35"/>
    <w:multiLevelType w:val="hybridMultilevel"/>
    <w:tmpl w:val="DA3A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E7255D"/>
    <w:multiLevelType w:val="hybridMultilevel"/>
    <w:tmpl w:val="208E3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D96F17"/>
    <w:multiLevelType w:val="hybridMultilevel"/>
    <w:tmpl w:val="61184C42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>
    <w:nsid w:val="6B4C0F46"/>
    <w:multiLevelType w:val="hybridMultilevel"/>
    <w:tmpl w:val="44FA9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510062"/>
    <w:multiLevelType w:val="hybridMultilevel"/>
    <w:tmpl w:val="6BEA9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464B5"/>
    <w:multiLevelType w:val="hybridMultilevel"/>
    <w:tmpl w:val="8EDC2F00"/>
    <w:lvl w:ilvl="0" w:tplc="0E925DAC">
      <w:start w:val="1"/>
      <w:numFmt w:val="decimal"/>
      <w:lvlText w:val="4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1"/>
  </w:num>
  <w:num w:numId="5">
    <w:abstractNumId w:val="5"/>
  </w:num>
  <w:num w:numId="6">
    <w:abstractNumId w:val="15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  <w:num w:numId="12">
    <w:abstractNumId w:val="1"/>
  </w:num>
  <w:num w:numId="13">
    <w:abstractNumId w:val="10"/>
  </w:num>
  <w:num w:numId="14">
    <w:abstractNumId w:val="12"/>
  </w:num>
  <w:num w:numId="15">
    <w:abstractNumId w:val="16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E2F5B"/>
    <w:rsid w:val="00037478"/>
    <w:rsid w:val="001476CC"/>
    <w:rsid w:val="001F5927"/>
    <w:rsid w:val="0022597D"/>
    <w:rsid w:val="00487AF0"/>
    <w:rsid w:val="00726AF3"/>
    <w:rsid w:val="008E2F5B"/>
    <w:rsid w:val="009E5F21"/>
    <w:rsid w:val="00DB5A7A"/>
    <w:rsid w:val="00ED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2F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8E2F5B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sz w:val="17"/>
      <w:szCs w:val="17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E2F5B"/>
    <w:rPr>
      <w:rFonts w:ascii="Book Antiqua" w:eastAsiaTheme="minorEastAsia" w:hAnsi="Book Antiqua" w:cs="Book Antiqua"/>
      <w:sz w:val="17"/>
      <w:szCs w:val="17"/>
      <w:lang w:eastAsia="pl-PL"/>
    </w:rPr>
  </w:style>
  <w:style w:type="table" w:styleId="Tabela-Siatka">
    <w:name w:val="Table Grid"/>
    <w:basedOn w:val="Standardowy"/>
    <w:uiPriority w:val="59"/>
    <w:rsid w:val="008E2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E2F5B"/>
    <w:pPr>
      <w:ind w:left="720"/>
      <w:contextualSpacing/>
    </w:pPr>
  </w:style>
  <w:style w:type="character" w:customStyle="1" w:styleId="Bold">
    <w:name w:val="!_Bold"/>
    <w:basedOn w:val="Domylnaczcionkaakapitu"/>
    <w:uiPriority w:val="1"/>
    <w:qFormat/>
    <w:rsid w:val="008E2F5B"/>
    <w:rPr>
      <w:b/>
      <w:bCs/>
    </w:rPr>
  </w:style>
  <w:style w:type="paragraph" w:customStyle="1" w:styleId="Tekstglowny">
    <w:name w:val="!_Tekst_glowny"/>
    <w:qFormat/>
    <w:rsid w:val="008E2F5B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8E2F5B"/>
    <w:pPr>
      <w:numPr>
        <w:numId w:val="1"/>
      </w:numPr>
      <w:spacing w:line="28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4054</Words>
  <Characters>24325</Characters>
  <Application>Microsoft Office Word</Application>
  <DocSecurity>0</DocSecurity>
  <Lines>202</Lines>
  <Paragraphs>56</Paragraphs>
  <ScaleCrop>false</ScaleCrop>
  <Company/>
  <LinksUpToDate>false</LinksUpToDate>
  <CharactersWithSpaces>28323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tocka</dc:creator>
  <cp:lastModifiedBy>tocka</cp:lastModifiedBy>
  <cp:revision>3</cp:revision>
  <dcterms:created xsi:type="dcterms:W3CDTF">2025-03-02T16:31:00Z</dcterms:created>
  <dcterms:modified xsi:type="dcterms:W3CDTF">2025-06-26T03:20:00Z</dcterms:modified>
</cp:coreProperties>
</file>