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D84" w:rsidRPr="00A95D08" w:rsidRDefault="00B80D84" w:rsidP="00B80D8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5D08">
        <w:rPr>
          <w:rFonts w:ascii="Times New Roman" w:hAnsi="Times New Roman" w:cs="Times New Roman"/>
          <w:b/>
          <w:color w:val="0D0D0D" w:themeColor="text1" w:themeTint="F2"/>
          <w:w w:val="110"/>
          <w:sz w:val="24"/>
          <w:szCs w:val="24"/>
        </w:rPr>
        <w:t>Szczegółowe wymagania na poszczególne oceny</w:t>
      </w:r>
      <w:r>
        <w:rPr>
          <w:rFonts w:ascii="Times New Roman" w:hAnsi="Times New Roman" w:cs="Times New Roman"/>
          <w:b/>
          <w:color w:val="0D0D0D" w:themeColor="text1" w:themeTint="F2"/>
          <w:w w:val="110"/>
          <w:sz w:val="24"/>
          <w:szCs w:val="24"/>
        </w:rPr>
        <w:t xml:space="preserve"> </w:t>
      </w:r>
      <w:r w:rsidRPr="00A95D08">
        <w:rPr>
          <w:rFonts w:ascii="Times New Roman" w:hAnsi="Times New Roman" w:cs="Times New Roman"/>
          <w:b/>
          <w:i/>
          <w:sz w:val="28"/>
          <w:szCs w:val="28"/>
        </w:rPr>
        <w:t>oceniania z fizyki w klasach technikum</w:t>
      </w:r>
    </w:p>
    <w:p w:rsidR="00B80D84" w:rsidRPr="00A95D08" w:rsidRDefault="00B80D84" w:rsidP="00B80D84">
      <w:pPr>
        <w:pStyle w:val="Nagwek1"/>
        <w:kinsoku w:val="0"/>
        <w:overflowPunct w:val="0"/>
        <w:spacing w:before="120" w:line="360" w:lineRule="auto"/>
        <w:ind w:left="0"/>
        <w:jc w:val="center"/>
        <w:rPr>
          <w:rFonts w:ascii="Times New Roman" w:hAnsi="Times New Roman" w:cs="Times New Roman"/>
          <w:b/>
          <w:color w:val="0D0D0D" w:themeColor="text1" w:themeTint="F2"/>
          <w:w w:val="110"/>
          <w:sz w:val="24"/>
          <w:szCs w:val="24"/>
        </w:rPr>
      </w:pPr>
      <w:r w:rsidRPr="00A95D08">
        <w:rPr>
          <w:rFonts w:ascii="Times New Roman" w:hAnsi="Times New Roman" w:cs="Times New Roman"/>
          <w:b/>
          <w:i/>
          <w:sz w:val="28"/>
          <w:szCs w:val="28"/>
        </w:rPr>
        <w:t>w Zespole Szkół Ponadpodstawowych w Zgorzelcu</w:t>
      </w:r>
    </w:p>
    <w:p w:rsidR="00B80D84" w:rsidRPr="00B80D84" w:rsidRDefault="00B80D84" w:rsidP="00B80D84">
      <w:pPr>
        <w:pStyle w:val="Tekstpodstawowy"/>
        <w:kinsoku w:val="0"/>
        <w:overflowPunct w:val="0"/>
        <w:spacing w:line="276" w:lineRule="auto"/>
        <w:rPr>
          <w:rFonts w:ascii="Times New Roman" w:hAnsi="Times New Roman" w:cs="Times New Roman"/>
          <w:i/>
          <w:color w:val="0D0D0D" w:themeColor="text1" w:themeTint="F2"/>
          <w:w w:val="110"/>
          <w:sz w:val="16"/>
          <w:szCs w:val="16"/>
        </w:rPr>
      </w:pPr>
      <w:r w:rsidRPr="00B80D84">
        <w:rPr>
          <w:rFonts w:ascii="Times New Roman" w:hAnsi="Times New Roman" w:cs="Times New Roman"/>
          <w:i/>
          <w:color w:val="0D0D0D" w:themeColor="text1" w:themeTint="F2"/>
          <w:w w:val="110"/>
          <w:sz w:val="16"/>
          <w:szCs w:val="16"/>
        </w:rPr>
        <w:t xml:space="preserve">(wymagania na kolejne oceny się </w:t>
      </w:r>
      <w:r w:rsidRPr="00B80D84">
        <w:rPr>
          <w:rFonts w:ascii="Times New Roman" w:hAnsi="Times New Roman" w:cs="Times New Roman"/>
          <w:b/>
          <w:i/>
          <w:color w:val="0D0D0D" w:themeColor="text1" w:themeTint="F2"/>
          <w:w w:val="110"/>
          <w:sz w:val="16"/>
          <w:szCs w:val="16"/>
        </w:rPr>
        <w:t xml:space="preserve">kumulują </w:t>
      </w:r>
      <w:r w:rsidRPr="00B80D84">
        <w:rPr>
          <w:rFonts w:ascii="Times New Roman" w:hAnsi="Times New Roman" w:cs="Times New Roman"/>
          <w:i/>
          <w:color w:val="0D0D0D" w:themeColor="text1" w:themeTint="F2"/>
          <w:w w:val="125"/>
          <w:sz w:val="16"/>
          <w:szCs w:val="16"/>
        </w:rPr>
        <w:t xml:space="preserve">– </w:t>
      </w:r>
      <w:r w:rsidRPr="00B80D84">
        <w:rPr>
          <w:rFonts w:ascii="Times New Roman" w:hAnsi="Times New Roman" w:cs="Times New Roman"/>
          <w:i/>
          <w:color w:val="0D0D0D" w:themeColor="text1" w:themeTint="F2"/>
          <w:w w:val="110"/>
          <w:sz w:val="16"/>
          <w:szCs w:val="16"/>
        </w:rPr>
        <w:t>obejmują również wymagania na oceny niższe)</w:t>
      </w:r>
    </w:p>
    <w:p w:rsidR="00B80D84" w:rsidRPr="00B80D84" w:rsidRDefault="00B80D84" w:rsidP="00B80D84">
      <w:pPr>
        <w:pStyle w:val="Stopka"/>
        <w:tabs>
          <w:tab w:val="clear" w:pos="4513"/>
        </w:tabs>
        <w:spacing w:line="276" w:lineRule="auto"/>
        <w:rPr>
          <w:rFonts w:ascii="Times New Roman" w:hAnsi="Times New Roman" w:cs="Times New Roman"/>
          <w:i/>
          <w:color w:val="0D0D0D" w:themeColor="text1" w:themeTint="F2"/>
          <w:sz w:val="16"/>
          <w:szCs w:val="16"/>
        </w:rPr>
      </w:pPr>
      <w:r w:rsidRPr="00B80D84">
        <w:rPr>
          <w:rFonts w:ascii="Times New Roman" w:hAnsi="Times New Roman" w:cs="Times New Roman"/>
          <w:b/>
          <w:i/>
          <w:color w:val="0D0D0D" w:themeColor="text1" w:themeTint="F2"/>
          <w:sz w:val="16"/>
          <w:szCs w:val="16"/>
        </w:rPr>
        <w:t>Uwagi:</w:t>
      </w:r>
      <w:r w:rsidRPr="00B80D84">
        <w:rPr>
          <w:rFonts w:ascii="Times New Roman" w:hAnsi="Times New Roman" w:cs="Times New Roman"/>
          <w:i/>
          <w:color w:val="0D0D0D" w:themeColor="text1" w:themeTint="F2"/>
          <w:sz w:val="16"/>
          <w:szCs w:val="16"/>
        </w:rPr>
        <w:t xml:space="preserve"> </w:t>
      </w:r>
      <w:r w:rsidRPr="00B80D84">
        <w:rPr>
          <w:rFonts w:ascii="Times New Roman" w:hAnsi="Times New Roman" w:cs="Times New Roman"/>
          <w:i/>
          <w:color w:val="0D0D0D" w:themeColor="text1" w:themeTint="F2"/>
          <w:sz w:val="16"/>
          <w:szCs w:val="16"/>
          <w:vertAlign w:val="superscript"/>
        </w:rPr>
        <w:t>D</w:t>
      </w:r>
      <w:r w:rsidRPr="00B80D84">
        <w:rPr>
          <w:rFonts w:ascii="Times New Roman" w:hAnsi="Times New Roman" w:cs="Times New Roman"/>
          <w:i/>
          <w:color w:val="0D0D0D" w:themeColor="text1" w:themeTint="F2"/>
          <w:sz w:val="16"/>
          <w:szCs w:val="16"/>
        </w:rPr>
        <w:t xml:space="preserve"> – treści spoza podstawy programowej; doświadczenia obowiązkowe wyróżniono pogrubioną czcionką.</w:t>
      </w:r>
    </w:p>
    <w:p w:rsidR="00B80D84" w:rsidRPr="00B80D84" w:rsidRDefault="00B80D84" w:rsidP="00B80D84">
      <w:pPr>
        <w:pStyle w:val="Stopka"/>
        <w:tabs>
          <w:tab w:val="clear" w:pos="4513"/>
        </w:tabs>
        <w:spacing w:line="276" w:lineRule="auto"/>
        <w:rPr>
          <w:rStyle w:val="Pogrubienie"/>
          <w:rFonts w:ascii="Times New Roman" w:hAnsi="Times New Roman" w:cs="Times New Roman"/>
          <w:i/>
          <w:sz w:val="16"/>
          <w:szCs w:val="16"/>
        </w:rPr>
      </w:pPr>
      <w:r w:rsidRPr="00B80D84">
        <w:rPr>
          <w:rStyle w:val="Pogrubienie"/>
          <w:rFonts w:ascii="Times New Roman" w:hAnsi="Times New Roman" w:cs="Times New Roman"/>
          <w:i/>
          <w:sz w:val="16"/>
          <w:szCs w:val="16"/>
        </w:rPr>
        <w:t>Szarym kolorem oznaczono treści, o których realizacji decyduje nauczyciel</w:t>
      </w:r>
    </w:p>
    <w:p w:rsidR="00B80D84" w:rsidRPr="00A95D08" w:rsidRDefault="00B80D84" w:rsidP="00B80D84">
      <w:pPr>
        <w:pStyle w:val="Stopka"/>
        <w:tabs>
          <w:tab w:val="clear" w:pos="4513"/>
        </w:tabs>
        <w:spacing w:line="276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B80D84" w:rsidRPr="00A95D08" w:rsidRDefault="00B80D84" w:rsidP="00B80D84">
      <w:pPr>
        <w:rPr>
          <w:rFonts w:ascii="Times New Roman" w:hAnsi="Times New Roman" w:cs="Times New Roman"/>
          <w:sz w:val="24"/>
          <w:szCs w:val="24"/>
        </w:rPr>
      </w:pPr>
      <w:r w:rsidRPr="00A95D08">
        <w:rPr>
          <w:rFonts w:ascii="Times New Roman" w:hAnsi="Times New Roman" w:cs="Times New Roman"/>
          <w:sz w:val="24"/>
          <w:szCs w:val="24"/>
        </w:rPr>
        <w:t xml:space="preserve">Klasa 3 </w:t>
      </w:r>
    </w:p>
    <w:p w:rsidR="00B80D84" w:rsidRPr="00A95D08" w:rsidRDefault="00B80D84" w:rsidP="00B80D84">
      <w:pPr>
        <w:pStyle w:val="Stopka"/>
        <w:tabs>
          <w:tab w:val="clear" w:pos="4513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17"/>
          <w:szCs w:val="17"/>
        </w:rPr>
      </w:pPr>
    </w:p>
    <w:p w:rsidR="00B80D84" w:rsidRPr="00A95D08" w:rsidRDefault="00B80D84" w:rsidP="00B80D84">
      <w:pPr>
        <w:pStyle w:val="Stopka"/>
        <w:keepNext/>
        <w:keepLines/>
        <w:tabs>
          <w:tab w:val="clear" w:pos="4513"/>
        </w:tabs>
        <w:spacing w:line="276" w:lineRule="auto"/>
        <w:rPr>
          <w:rFonts w:ascii="Times New Roman" w:hAnsi="Times New Roman" w:cs="Times New Roman"/>
          <w:color w:val="0D0D0D" w:themeColor="text1" w:themeTint="F2"/>
          <w:sz w:val="17"/>
          <w:szCs w:val="17"/>
        </w:rPr>
      </w:pPr>
    </w:p>
    <w:tbl>
      <w:tblPr>
        <w:tblStyle w:val="Tabela-Siatka"/>
        <w:tblW w:w="15876" w:type="dxa"/>
        <w:tblLook w:val="00A0"/>
      </w:tblPr>
      <w:tblGrid>
        <w:gridCol w:w="3282"/>
        <w:gridCol w:w="3282"/>
        <w:gridCol w:w="3282"/>
        <w:gridCol w:w="3279"/>
        <w:gridCol w:w="2751"/>
      </w:tblGrid>
      <w:tr w:rsidR="00B80D84" w:rsidRPr="00A95D08" w:rsidTr="0041355A">
        <w:trPr>
          <w:trHeight w:val="20"/>
        </w:trPr>
        <w:tc>
          <w:tcPr>
            <w:tcW w:w="3402" w:type="dxa"/>
            <w:gridSpan w:val="5"/>
          </w:tcPr>
          <w:p w:rsidR="00B80D84" w:rsidRPr="00A95D08" w:rsidRDefault="00B80D84" w:rsidP="0041355A">
            <w:pPr>
              <w:pStyle w:val="Nagwek3"/>
              <w:ind w:left="164" w:hanging="164"/>
              <w:outlineLvl w:val="2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Ocena</w:t>
            </w:r>
          </w:p>
        </w:tc>
      </w:tr>
      <w:tr w:rsidR="00B80D84" w:rsidRPr="00A95D08" w:rsidTr="0041355A">
        <w:trPr>
          <w:trHeight w:val="20"/>
        </w:trPr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dopuszczająca</w:t>
            </w:r>
          </w:p>
        </w:tc>
        <w:tc>
          <w:tcPr>
            <w:tcW w:w="3402" w:type="dxa"/>
          </w:tcPr>
          <w:p w:rsidR="00B80D84" w:rsidRPr="00A95D08" w:rsidRDefault="00B80D84" w:rsidP="0041355A">
            <w:pPr>
              <w:pStyle w:val="Nagwek3"/>
              <w:ind w:left="164" w:hanging="164"/>
              <w:outlineLvl w:val="2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dostateczna</w:t>
            </w:r>
          </w:p>
        </w:tc>
        <w:tc>
          <w:tcPr>
            <w:tcW w:w="3402" w:type="dxa"/>
          </w:tcPr>
          <w:p w:rsidR="00B80D84" w:rsidRPr="00A95D08" w:rsidRDefault="00B80D84" w:rsidP="0041355A">
            <w:pPr>
              <w:pStyle w:val="Nagwek3"/>
              <w:ind w:left="164" w:hanging="164"/>
              <w:outlineLvl w:val="2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dobra</w:t>
            </w:r>
          </w:p>
        </w:tc>
        <w:tc>
          <w:tcPr>
            <w:tcW w:w="3402" w:type="dxa"/>
          </w:tcPr>
          <w:p w:rsidR="00B80D84" w:rsidRPr="00A95D08" w:rsidRDefault="00B80D84" w:rsidP="0041355A">
            <w:pPr>
              <w:pStyle w:val="Nagwek3"/>
              <w:ind w:left="164" w:hanging="164"/>
              <w:outlineLvl w:val="2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bardzo dobra</w:t>
            </w:r>
          </w:p>
        </w:tc>
        <w:tc>
          <w:tcPr>
            <w:tcW w:w="2835" w:type="dxa"/>
          </w:tcPr>
          <w:p w:rsidR="00B80D84" w:rsidRPr="00A95D08" w:rsidRDefault="00B80D84" w:rsidP="0041355A">
            <w:pPr>
              <w:pStyle w:val="Nagwek3"/>
              <w:ind w:left="164" w:hanging="164"/>
              <w:outlineLvl w:val="2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celująca</w:t>
            </w:r>
          </w:p>
        </w:tc>
      </w:tr>
      <w:tr w:rsidR="00B80D84" w:rsidRPr="00A95D08" w:rsidTr="0041355A">
        <w:trPr>
          <w:trHeight w:val="20"/>
        </w:trPr>
        <w:tc>
          <w:tcPr>
            <w:tcW w:w="3402" w:type="dxa"/>
            <w:gridSpan w:val="5"/>
          </w:tcPr>
          <w:p w:rsidR="00B80D84" w:rsidRPr="00A95D08" w:rsidRDefault="00B80D84" w:rsidP="0041355A">
            <w:pPr>
              <w:pStyle w:val="Nagwek3"/>
              <w:ind w:left="164" w:hanging="164"/>
              <w:outlineLvl w:val="2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7. </w:t>
            </w:r>
            <w:r w:rsidRPr="00A95D08">
              <w:rPr>
                <w:rFonts w:ascii="Times New Roman" w:hAnsi="Times New Roman" w:cs="Times New Roman"/>
                <w:bCs w:val="0"/>
                <w:color w:val="0D0D0D" w:themeColor="text1" w:themeTint="F2"/>
                <w:sz w:val="15"/>
                <w:szCs w:val="15"/>
              </w:rPr>
              <w:t>Termodynamika</w:t>
            </w:r>
          </w:p>
        </w:tc>
      </w:tr>
      <w:tr w:rsidR="00B80D84" w:rsidRPr="00A95D08" w:rsidTr="0041355A">
        <w:trPr>
          <w:trHeight w:val="20"/>
        </w:trPr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informuje, czym zajmuje się termodynamika; porównuje właściwości substancji w różnych stanach skupienia wynikające z ich budowy mikroskopowej; analizuje jakościowo związek między temperaturą a średnią energią kinetyczną cząsteczek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informuje, że energię układu można zmienić, wykonując nad nim pracę lub przekazując mu energię w postaci ciepła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wraz z jego jednostką; porównuje ciepła właściwe różnych substancji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posługuje się skalami temperatur Celsjusza i Kelvina oraz pojęciem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mocy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rozróżnia i nazywa zmiany stanów skupienia; analizuje i opisuje zjawiska: topnienia, krzepnięcia, wrzenia, skraplania, sublimacji i resublimacji jako procesy, w których dostarczanie energii w postaci ciepła nie powoduje zmiany temperatury;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wskazuje przykłady </w:t>
            </w: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przemian fazowych w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otaczającej rzeczywistości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informuje, że topnienie i parowanie wymagają dostarczenia energii, natomiast podczas krzepnięcia i skraplania wydziela się energia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wymienia szczególne własności wody oraz ich konsekwencje dla życia na Ziemi, wskazuje odpowiednie przykłady w otaczającej rzeczywistości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9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przeprowadza doświadczenia, korzystając z ich opisu: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9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lastRenderedPageBreak/>
              <w:t xml:space="preserve"> bada jakościowo szybkość topnienia lodu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9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bada proces topnienia lodu, obserwuje szybkość wydzielania gazu, wykazuje zależność temperatury wrzenia od ciśnienia zewnętrznego;</w:t>
            </w:r>
          </w:p>
          <w:p w:rsidR="00B80D84" w:rsidRPr="00A95D08" w:rsidRDefault="00B80D84" w:rsidP="0041355A">
            <w:pPr>
              <w:spacing w:after="40" w:line="269" w:lineRule="auto"/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przedstawia, opisuje i analizuje wyniki obserwacji, formułuje wnioski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rozwiązuje 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 xml:space="preserve">proste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zadania lub problemy: 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dotyczące energii wewnętrznej 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dotyczące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rozszerzalności cieplnej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 wykorzystaniem pojęcia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przemianami fazowymi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wykorzystaniem ciepła przemiany fazowej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szczególnych własności wody;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 szczególności: wyodrębnia z tekstów i ilustracji informacje kluczowe, przelicza jednostki, wykonuje obliczenia i 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zapisuje wynik zgodnie z zasadami zaokrąglania, z zachowaniem liczby cyfr znaczących;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ustala odpowiedzi; czytelnie przedstawia odpowiedzi i rozwiązania</w:t>
            </w:r>
          </w:p>
          <w:p w:rsidR="00B80D84" w:rsidRPr="00A95D08" w:rsidRDefault="00B80D84" w:rsidP="0041355A">
            <w:pPr>
              <w:pStyle w:val="Stopka"/>
              <w:tabs>
                <w:tab w:val="clear" w:pos="4513"/>
              </w:tabs>
              <w:spacing w:line="276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</w:p>
        </w:tc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lastRenderedPageBreak/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odróżnia przekaz energii w postaci ciepła między układami o różnych temperaturach od przekazu energii w formie pracy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pacing w:val="-4"/>
                <w:sz w:val="15"/>
                <w:szCs w:val="15"/>
              </w:rPr>
              <w:t>energii wewnętrznej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  <w:t xml:space="preserve">; analizuje pierwszą zasadę termodynamiki jako zasadę zachowania energii 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opisuje zjawisko rozszerzalności cieplnej: liniowej ciał stałych oraz objętościowej gazów i cieczy; wskazuje przykłady tego zjawiska w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otaczającej rzeczywistości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 xml:space="preserve">omawia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znaczenie rozszerzalności cieplnej ciał stałych;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 wskazuje przykłady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wykorzystania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rozszerzalności objętościowej gazów i cieczy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oraz jej skutków 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interpretuje pojęcie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i stosuje je do obliczeń oraz do wyjaśniania zjawisk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wykorzystuje pojęcie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do obliczania energii potrzebnej do ogrzania ciała lub do obliczania energii oddanej przez stygnące ciało; uzasadnia równość tych energii na podstawie zasady zachowania energii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opisuje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przykłady </w:t>
            </w: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przemian fazowych w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otaczającej rzeczywistości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w w:val="99"/>
                <w:sz w:val="15"/>
                <w:szCs w:val="15"/>
              </w:rPr>
              <w:t>odróżnia ciała o budowie krystalicznej od ciał bezpostaciowych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; ilustruje na schematach zależność temperatury od dostarczanego ciepła dla obu rodzajów 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przemiany fazowe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j (ciepła topnienia i ciepła parowania)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lastRenderedPageBreak/>
              <w:t xml:space="preserve">wraz z jego jednostką, interpretuje to pojęcie oraz stosuje je do obliczeń;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wskazuje przykłady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wykorzystania przemian fazowych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analizuje i wyznacza energię przekazaną podczas zmiany temperatury i zmiany stanu skupienia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8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wykorzystuje pojęcia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oraz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przemiany fazowej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do obliczeń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9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omawia szczególne własności wody oraz ich konsekwencje dla życia na Ziemi; uzasadnia, że woda łagodzi klimat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9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nietypową rozszerzalność cieplną wody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9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przeprowadza doświadczenia, korzystając z ich opisu: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demonstruje rozszerzalność cieplną ciał stałych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  <w:t xml:space="preserve">wyznacza sprawność czajnika elektrycznego o znanej mocy 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bada wpływ soli na topnienie lodu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doświadczalnie wyznacza ciepło właściwe substancji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; opracowuje wyniki pomiarów; </w:t>
            </w:r>
          </w:p>
          <w:p w:rsidR="00B80D84" w:rsidRPr="00A95D08" w:rsidRDefault="00B80D84" w:rsidP="0041355A">
            <w:pPr>
              <w:spacing w:line="298" w:lineRule="auto"/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przedstawia, opisuje i analizuje wyniki pomiarów, wskazuje przyczyny niepewności pomiarowych; formułuje wnioski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9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wyjaśnia wyniki przeprowadzonego doświadczenia jakościowego badania szybkości topnienia lodu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9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rozwiązuje typowe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Termodynamika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w szczególności: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energii wewnętrznej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rozszerzalności cieplnej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pojęcia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 xml:space="preserve">przemian fazowych 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98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szczególnych własności wody;</w:t>
            </w:r>
          </w:p>
          <w:p w:rsidR="00B80D84" w:rsidRPr="00A95D08" w:rsidRDefault="00B80D84" w:rsidP="0041355A">
            <w:pPr>
              <w:spacing w:line="298" w:lineRule="auto"/>
              <w:ind w:left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posługuje się tablicami fizycznymi, kartą wybranych wzorów i stałych oraz kalkulatorem; ustala i/lub uzasadnia odpowiedzi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98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dokonuje syntezy wiedzy z termodynamiki; przedstawia najważniejsze pojęcia, zasady i zależności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analizuje przedstawione materiały źródłowe, w tym teksty popularnonaukowe lub z 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internetu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dotyczące treści 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Termodynamika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w szczególności: energii wewnętrznej,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zjawiska rozszerzalności cieplnej i jego wykorzystania,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highlight w:val="lightGray"/>
              </w:rPr>
              <w:t>historii poglądów na naturę ciepła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przemian fazowych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;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highlight w:val="lightGray"/>
              </w:rPr>
              <w:t>przedstawia własnymi słowami główne tezy;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posługuje się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lastRenderedPageBreak/>
              <w:t>informacjami pochodzącymi z tych materiałów i wykorzystuje je do rozwiązywania zadań</w:t>
            </w:r>
          </w:p>
        </w:tc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lastRenderedPageBreak/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analizuje na przykładach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rozszerzalność cieplną gazu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zależność temperatury wrzenia od ciśnienia zewnętrznego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4"/>
                <w:w w:val="97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w w:val="97"/>
                <w:sz w:val="15"/>
                <w:szCs w:val="15"/>
              </w:rPr>
              <w:t xml:space="preserve">stosuje pojęcie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pacing w:val="-4"/>
                <w:w w:val="97"/>
                <w:sz w:val="15"/>
                <w:szCs w:val="15"/>
              </w:rPr>
              <w:t xml:space="preserve">ciepła przemiany fazowej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w w:val="97"/>
                <w:sz w:val="15"/>
                <w:szCs w:val="15"/>
              </w:rPr>
              <w:t>(ciepła topnienia i ciepła parowania) do wyjaśniania zjawisk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opisuje i wyjaśnia zmiany energii wewnętrznej podczas przemian fazowych na podstawie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mikroskopowej budowy ciał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działanie lodówki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szkicuje wykres zależności objętości i/lub gęstości danej masy wody od temperatury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przeprowadza doświadczenia, korzystając z ich opisów: bada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 xml:space="preserve"> rozszerzalność cieplną cieczy i powietrza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; opisuje wyniki obserwacji; formułuje wnioski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wyjaśnia wyniki przeprowadzonych doświadczeń lub obserwacji: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71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badania procesu topnienia lodu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71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obserwacji szybkości wydzielania gazu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71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wykazania zależności temperatury wrzenia od ciśnienia zewnętrznego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ocenia wynik </w:t>
            </w:r>
            <w:r w:rsidRPr="00A95D0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doświadczalnie wyznaczonego ciepła właściwego substancji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; planuje i modyfikuje przebieg doświadczenia, formułuje hipotezę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spacing w:line="271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rozwiązuje złożone (typowe) 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 xml:space="preserve"> Termodynamika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w szczególności: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spacing w:line="271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energii wewnętrznej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spacing w:line="271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rozszerzalności cieplnej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lastRenderedPageBreak/>
              <w:t>przemian fazowych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wykorzystaniem pojęć: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przemiany fazowej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szczególnych własności wody;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ilustruje i/lub uzasadnia zależności, odpowiedzi lub stwierdzenia; analizuje otrzymany wynik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wyszukuje i analizuje materiały źródłowe, w tym teksty popularnonaukowe dotyczące treści tego rozdziału, w szczególności niezwykłych własności wody; posługuje się informacjami pochodzącymi z tych materiałów i wykorzystuje je do rozwiązywania zadań lub problemów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realizuje i prezentuje opisany w podręczniku projekt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Ruchy Browna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; prezentuje wyniki doświadczeń domowych</w:t>
            </w:r>
          </w:p>
          <w:p w:rsidR="00B80D84" w:rsidRPr="00A95D08" w:rsidRDefault="00B80D84" w:rsidP="0041355A">
            <w:pPr>
              <w:pStyle w:val="Stopka"/>
              <w:tabs>
                <w:tab w:val="clear" w:pos="4513"/>
              </w:tabs>
              <w:spacing w:line="276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</w:p>
        </w:tc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lastRenderedPageBreak/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5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rozwiązuje złożone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Termodynamika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, w szczeg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ó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lno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ci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: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energii wewnętrznej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rozszerzalności cieplnej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przemian fazowych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pojęć: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przemiany fazowej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szczególnych własności wody;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  <w:t xml:space="preserve">ilustruje i/lub uzasadnia zależności,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odpowiedzi lub stwierdzenia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realizuje i prezentuje własny projekt związany z tematyką tego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(inny niż opisany w podręczniku); planuje i modyfikuje przebieg doświadczeń domowych, formułuje i weryfikuje hipotezy </w:t>
            </w:r>
          </w:p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</w:p>
        </w:tc>
        <w:tc>
          <w:tcPr>
            <w:tcW w:w="2835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5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rozwiązuje nietypowe zadania lub problemy dotyczące treści rozdziału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Termodynamika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, w szczeg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ó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lno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ci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: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energii wewnętrznej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z w:val="15"/>
                <w:szCs w:val="15"/>
              </w:rPr>
              <w:t>rozszerzalności cieplnej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przemian fazowych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wykorzystaniem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pojęć: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właściwego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ciepła przemiany fazowej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szczególnych własności wody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</w:p>
        </w:tc>
      </w:tr>
      <w:tr w:rsidR="00B80D84" w:rsidRPr="00A95D08" w:rsidTr="0041355A">
        <w:trPr>
          <w:trHeight w:val="20"/>
        </w:trPr>
        <w:tc>
          <w:tcPr>
            <w:tcW w:w="3402" w:type="dxa"/>
            <w:gridSpan w:val="5"/>
          </w:tcPr>
          <w:p w:rsidR="00B80D84" w:rsidRPr="00A95D08" w:rsidRDefault="00B80D84" w:rsidP="0041355A">
            <w:pPr>
              <w:ind w:left="164" w:hanging="164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lastRenderedPageBreak/>
              <w:t xml:space="preserve">8. </w:t>
            </w:r>
            <w:r w:rsidRPr="00A95D0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Drgania i fale</w:t>
            </w:r>
          </w:p>
        </w:tc>
      </w:tr>
      <w:tr w:rsidR="00B80D84" w:rsidRPr="00A95D08" w:rsidTr="0041355A">
        <w:trPr>
          <w:trHeight w:val="20"/>
        </w:trPr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posługuje się pojęciem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siły ciężkości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stosuje do obliczeń związek między tą siłą i masą; rozpoznaje i nazywa siłę sprężystości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ruch drgający jako ruch okresowy; podaje przykłady takiego ruchu; wskazuje położenie równowagi i amplitudę drgań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rysuje i opisuje siły działające na ciężarek na sprężynie; wyznacza amplitudę i okres drgań na podstawie przedstawionego wykresu zależności położenia ciężarka od czasu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analizuje, opisuje i rysuje siły działające na ciężarek na sprężynie (wahadło sprężynowe) wykonujący ruch drgający w różnych jego położeniach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posługuje się pojęciami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energii kinetycznej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energii potencjalnej grawitacji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energii potencjalnej sprężystości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; analizuje jakościowo przemiany energii w ruchu drgającym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jakościowo zależność okresu drgań ciężarka na sprężynie od jego masy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opisuje rozchodzenie się fali mechanicznej jako proces przekazywania energii bez przenoszenia materii; posługuje się pojęciem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prędkości fali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; wskazuje impuls falowy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posługuje się pojęciami: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amplitudy fali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okresu fali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częstotliwości fali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i 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długości fali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wraz z ich jednostkami, do opisu fal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mechanizm powstawania i rozchodzenia się fal dźwiękowych w powietrzu; podaje przykłady źródeł dźwięków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wymienia rodzaje fal elektromagnetycznych i podaje przykłady ich zastosowania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w w:val="98"/>
                <w:sz w:val="15"/>
                <w:szCs w:val="15"/>
              </w:rPr>
              <w:t>przeprowadza doświadczenia, korzystając z ich opisu: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obserwuje fale na wodzie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rozwiązuje 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 xml:space="preserve">proste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zadania lub problemy: 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 wykorzystaniem prawa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opisem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ruchu drgającego i analizą przemian energii w tym ruchu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okresem drgań wahadła sprężynowego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zjawiska rezonansu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dźwięków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dźwięków instrumentów muzycznych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elektromagnetycznych,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 szczególności: wyodrębnia z tekstów i ilustracji informacje kluczowe, przelicza jednostki, wykonuje obliczenia i 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zapisuje wynik zgodnie z zasadami zaokrąglania, z zachowaniem liczby cyfr znaczących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ustala odpowiedzi, czytelnie przedstawia odpowiedzi i rozwiązania</w:t>
            </w:r>
          </w:p>
          <w:p w:rsidR="00B80D84" w:rsidRPr="00A95D08" w:rsidRDefault="00B80D84" w:rsidP="0041355A">
            <w:pPr>
              <w:pStyle w:val="Stopka"/>
              <w:tabs>
                <w:tab w:val="clear" w:pos="4513"/>
              </w:tabs>
              <w:spacing w:line="276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</w:p>
        </w:tc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podaje i omawia prawo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pacing w:val="-2"/>
                <w:sz w:val="15"/>
                <w:szCs w:val="15"/>
              </w:rPr>
              <w:t>Hooke’a</w:t>
            </w:r>
            <w:proofErr w:type="spellEnd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pacing w:val="-2"/>
                <w:sz w:val="15"/>
                <w:szCs w:val="15"/>
              </w:rPr>
              <w:t>, wskazuje jego ograniczenia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; stosuje prawo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pacing w:val="-2"/>
                <w:sz w:val="15"/>
                <w:szCs w:val="15"/>
              </w:rPr>
              <w:t>Hooke’a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 do obliczeń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opisuje proporcjonalność siły sprężystości do wydłużenia sprężyny; 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analizuje ruch drgający pod wpływem siły sprężystości, posługując się pojęciami: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wychylenia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amplitudy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oraz </w:t>
            </w:r>
            <w:r w:rsidRPr="00A95D08">
              <w:rPr>
                <w:rFonts w:ascii="Times New Roman" w:hAnsi="Times New Roman" w:cs="Times New Roman"/>
                <w:i/>
                <w:color w:val="0D0D0D" w:themeColor="text1" w:themeTint="F2"/>
                <w:sz w:val="15"/>
                <w:szCs w:val="15"/>
              </w:rPr>
              <w:t>okresu drgań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; szkicuje wykres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x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)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wyznacza i rysuje siłę wypadkową działającą na wahadło sprężynowe, które wykonuje ruch drgający w różnych położeniach ciężarka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wykorzystuje zasadę zachowania energii do opisu przemian energii w ruchu drgającym; 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  <w:t xml:space="preserve">opisuje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5"/>
                <w:sz w:val="15"/>
                <w:szCs w:val="15"/>
              </w:rPr>
              <w:t>zjawisko rezonansu mechanicznego na wybranych przykładach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  <w:t xml:space="preserve">; porównuje zależność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pacing w:val="-3"/>
                <w:sz w:val="15"/>
                <w:szCs w:val="15"/>
              </w:rPr>
              <w:t>x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pacing w:val="-3"/>
                <w:sz w:val="15"/>
                <w:szCs w:val="15"/>
              </w:rPr>
              <w:t>t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  <w:t xml:space="preserve">) w przypadku rezonansu; </w:t>
            </w:r>
            <w:r w:rsidRPr="00A95D08">
              <w:rPr>
                <w:rFonts w:ascii="Times New Roman" w:eastAsia="Calibri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  <w:t xml:space="preserve">wskazuje przykłady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3"/>
                <w:sz w:val="15"/>
                <w:szCs w:val="15"/>
              </w:rPr>
              <w:t xml:space="preserve">wykorzystania rezonansu oraz jego negatywnych skutków 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rozchodzenie się fal na powierzchni wody na podstawie obrazu powierzchni falowych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stosuje do obliczeń związki między prędkością, długością, okresem i częstotliwością fali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7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jakościowo związki między wysokością dźwięku a częstotliwością fali oraz między głośnością dźwięku a amplitudą fali; omawia zależność prędkości dźwięku od rodzaju ośrodka i temperatury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opisuje światło jako falę elektromagnetyczną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omawia związek między elektrycznością i magnetyzmem; wyjaśnia, czym jest fala elektromagnetyczna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omawia widmo fal elektromagnetycznych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w w:val="98"/>
                <w:sz w:val="15"/>
                <w:szCs w:val="15"/>
              </w:rPr>
              <w:t>przeprowadza doświadczenia, korzystając z ich opisu: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bada rozciąganie sprężyny, sporządza wykres zależności wydłużenia sprężyny od siły ciężkości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tworzy wykres zależności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x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) w ruchu drgającym ciężarka za pomocą programu 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Tracker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wyznacza okres drgań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bada jakościową zależność okresu drgań ciężarka na sprężynie od jego masy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15"/>
                <w:szCs w:val="15"/>
              </w:rPr>
              <w:t>demonstruje zjawisko rezonansu mechanicznego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; 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obserwuje fale w układzie ciężarków i sprężyn</w:t>
            </w:r>
          </w:p>
          <w:p w:rsidR="00B80D84" w:rsidRPr="00A95D08" w:rsidRDefault="00B80D84" w:rsidP="00B80D84">
            <w:pPr>
              <w:numPr>
                <w:ilvl w:val="0"/>
                <w:numId w:val="6"/>
              </w:numPr>
              <w:tabs>
                <w:tab w:val="clear" w:pos="70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obserwuje rozchodzenie się fali podłużnej w układzie ciężarków i sprężyn oraz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lastRenderedPageBreak/>
              <w:t>oscylogramy dźwięków</w:t>
            </w:r>
          </w:p>
          <w:p w:rsidR="00B80D84" w:rsidRPr="00A95D08" w:rsidRDefault="00B80D84" w:rsidP="0041355A">
            <w:pPr>
              <w:spacing w:line="264" w:lineRule="auto"/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przedstawia, analizuje i wyjaśnia wyniki obserwacji; opracowuje wyniki pomiarów, formułuje wnioski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rozwiązuje typowe zadania lub problemy: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 wykorzystaniem prawa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opisem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ruchu drgającego oraz analizą przemian energii w ruchu drgającym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okresem drgań wahadła sprężynowego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zjawiska rezonansu</w:t>
            </w:r>
          </w:p>
          <w:p w:rsidR="00B80D84" w:rsidRPr="00A95D08" w:rsidRDefault="00B80D84" w:rsidP="00B80D84">
            <w:pPr>
              <w:numPr>
                <w:ilvl w:val="1"/>
                <w:numId w:val="1"/>
              </w:numPr>
              <w:tabs>
                <w:tab w:val="clear" w:pos="144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-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 xml:space="preserve"> 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dźwięków instrumentów muzycznych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mechanicznych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dotyczące dźwięków oraz 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dźwięków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instrumentów muzycznych</w:t>
            </w:r>
          </w:p>
          <w:p w:rsidR="00B80D84" w:rsidRPr="00A95D08" w:rsidRDefault="00B80D84" w:rsidP="00B80D84">
            <w:pPr>
              <w:numPr>
                <w:ilvl w:val="0"/>
                <w:numId w:val="3"/>
              </w:numPr>
              <w:tabs>
                <w:tab w:val="clear" w:pos="360"/>
              </w:tabs>
              <w:spacing w:line="264" w:lineRule="auto"/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elektromagnetycznych;</w:t>
            </w:r>
          </w:p>
          <w:p w:rsidR="00B80D84" w:rsidRPr="00A95D08" w:rsidRDefault="00B80D84" w:rsidP="0041355A">
            <w:pPr>
              <w:spacing w:line="264" w:lineRule="auto"/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posługuje się tablicami fizycznymi oraz kartą wybranych wzorów i stałych; wykonuje obliczenia, posługując się kalkulatorem; ustala i/lub uzasadnia odpowiedzi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dokonuje syntezy wiedzy o drganiach i falach; przedstawia najważniejsze pojęcia, zasady i zależności</w:t>
            </w:r>
          </w:p>
          <w:p w:rsidR="00B80D84" w:rsidRPr="00A95D08" w:rsidRDefault="00B80D84" w:rsidP="00B80D84">
            <w:pPr>
              <w:numPr>
                <w:ilvl w:val="0"/>
                <w:numId w:val="2"/>
              </w:numPr>
              <w:tabs>
                <w:tab w:val="clear" w:pos="360"/>
              </w:tabs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posługuje się informacjami pochodzącymi z analizy przedstawionych materiałów źródłowych, które dotyczą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 xml:space="preserve"> Drgania i fale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w szczególności: osiągnięć</w:t>
            </w:r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 xml:space="preserve"> Roberta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 xml:space="preserve">,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zjawiska rezonansu, fal dźwiękowych</w:t>
            </w:r>
          </w:p>
        </w:tc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lastRenderedPageBreak/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stosuje prawo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do wyjaśniania zjawisk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sporządza wykres zależności wydłużenia sprężyny od siły ciężkości z uwzględnieniem niepewności pomiaru; interpretuje nachylenie prostej; wyznacza współczynnik sprężystości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sz w:val="15"/>
                <w:szCs w:val="15"/>
              </w:rPr>
              <w:t>opisuje i analizuje ruch wahadła matematycznego; ilustruje graficznie siły działające na wahadło, wyznacza siłę wypadkową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4"/>
                <w:w w:val="98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4"/>
                <w:w w:val="98"/>
                <w:sz w:val="15"/>
                <w:szCs w:val="15"/>
              </w:rPr>
              <w:t>opisuje, jak zmieniają się prędkość i przyspieszenie drgającego ciężarka w wahadle sprężynowym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interpretuje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podane wzory na okres drgań ciężarka o pewnej masie zawieszonego na sprężynie oraz wahadła matematycznego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szkicuje wykresy zależności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x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) w przypadku rezonansu</w:t>
            </w:r>
          </w:p>
          <w:p w:rsidR="00B80D84" w:rsidRPr="00A95D08" w:rsidRDefault="00B80D84" w:rsidP="00B80D84">
            <w:pPr>
              <w:numPr>
                <w:ilvl w:val="0"/>
                <w:numId w:val="1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wyjaśnia wyniki obserwacji zjawiska rezonansu 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wyjaśnia zależność prędkości dźwięku od rodzaju ośrodka i temperatury; uzasadnia, że podczas przejścia fali do innego ośrodka nie zmienia się jej częstotliwość; analizuje wykres zależności gęstości powietrza od czasu dla tonu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wyjaśnia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że w muzyce taki sam interwał oznacza taki sam stosunek częstotliwości dźwięków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spacing w:line="264" w:lineRule="auto"/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podaje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warunek harmonijnego współbrzmienia dźwięków;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omawia strój równomiernie temperowany oraz drgania struny; 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wyjaśnia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, od czego zależy barwa dźwięku instrumentu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omawia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nadawanie i odbiór fal radiowych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wyjaśnia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naukowe znaczenie słowa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teoria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;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highlight w:val="lightGray"/>
              </w:rPr>
              <w:t>posługuje się informacjami nt. roli Maxwella w badaniach nad elektrycznością i magnetyzmem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planuje i przeprowadza doświadczenie w celu zbadania, czy gumka recepturka spełnia prawo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planuje i modyfikuje przebieg doświadczenia związanego z tworzeniem wykresu zależności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x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(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) w ruchu drgającym ciężarka za pomocą programu 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Tracker</w:t>
            </w:r>
            <w:proofErr w:type="spellEnd"/>
          </w:p>
          <w:p w:rsidR="00B80D84" w:rsidRPr="00A95D08" w:rsidRDefault="00B80D84" w:rsidP="00B80D84">
            <w:pPr>
              <w:numPr>
                <w:ilvl w:val="0"/>
                <w:numId w:val="4"/>
              </w:numPr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bada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zależność okresu drgań wahadła matematycznego od jego długości; planuje i modyfikuje przebieg badania, formułuje i weryfikuje hipotezy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rozwiązuje złożone (typowe) zadania lub problemy dotyczące treści tego rozdziału, w szczególności: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 wykorzystaniem prawa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związane z opisem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 ruchu drgającego i analizą przemian energii w ruchu drgającym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okresem drgań wahadła (sprężynowego i 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matematycznego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)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zjawiska rezonansu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mechanicznych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lastRenderedPageBreak/>
              <w:t xml:space="preserve">dotyczące dźwięków oraz 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dźwięków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instrumentów muzycznych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elektromagnetycznych;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ilustruje i/lub uzasadnia zależności, odpowiedzi lub stwierdzenia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posługuje się informacjami pochodzącymi z analizy materiałów źródłowych dotyczących treści tego rozdziału, w szczególności ruchu drgającego i wahadeł (np. wahadła Foucaulta)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realizuje i prezentuje opisany w podręczniku projekt 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>Ten zegar stary...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; prezentuje wyniki doświadczeń domowych</w:t>
            </w:r>
          </w:p>
        </w:tc>
        <w:tc>
          <w:tcPr>
            <w:tcW w:w="3402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lastRenderedPageBreak/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5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rozwiązuje złożone 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pacing w:val="-2"/>
                <w:sz w:val="15"/>
                <w:szCs w:val="15"/>
              </w:rPr>
              <w:t xml:space="preserve"> Drgania i fale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, w szczeg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ó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lno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ci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: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 wykorzystaniem prawa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związane z opisem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 ruchu drgającego i analizą przemian energii w ruchu drgającym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okresem drgań wahadła (sprężynowego i 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matematycznego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)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dotyczące zjawiska rezonansu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mechanicznych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dźwięków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dźwięków instrumentów muzycznych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dotyczące fal elektromagnetycznych;</w:t>
            </w:r>
          </w:p>
          <w:p w:rsidR="00B80D84" w:rsidRPr="00A95D08" w:rsidRDefault="00B80D84" w:rsidP="0041355A">
            <w:pPr>
              <w:ind w:left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ilustruje i/lub uzasadnia zależności, odpowiedzi lub stwierdzenia</w:t>
            </w:r>
          </w:p>
          <w:p w:rsidR="00B80D84" w:rsidRPr="00A95D08" w:rsidRDefault="00B80D84" w:rsidP="00B80D84">
            <w:pPr>
              <w:numPr>
                <w:ilvl w:val="0"/>
                <w:numId w:val="4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realizuje i prezentuje własny projekt związany z tematyką tego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15"/>
                <w:szCs w:val="15"/>
              </w:rPr>
              <w:t xml:space="preserve"> 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(inny niż opisany w podręczniku); planuje i modyfikuje przebieg doświadczeń domowych, formułuje i weryfikuje hipotezy </w:t>
            </w:r>
          </w:p>
        </w:tc>
        <w:tc>
          <w:tcPr>
            <w:tcW w:w="2835" w:type="dxa"/>
          </w:tcPr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  <w:t>Uczeń:</w:t>
            </w:r>
          </w:p>
          <w:p w:rsidR="00B80D84" w:rsidRPr="00A95D08" w:rsidRDefault="00B80D84" w:rsidP="00B80D84">
            <w:pPr>
              <w:numPr>
                <w:ilvl w:val="0"/>
                <w:numId w:val="5"/>
              </w:numPr>
              <w:tabs>
                <w:tab w:val="clear" w:pos="360"/>
              </w:tabs>
              <w:ind w:left="164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rozwiązuje nietypowe zadania lub problemy dotyczące treści rozdziału</w:t>
            </w:r>
            <w:r w:rsidRPr="00A95D08">
              <w:rPr>
                <w:rFonts w:ascii="Times New Roman" w:hAnsi="Times New Roman" w:cs="Times New Roman"/>
                <w:i/>
                <w:iCs/>
                <w:color w:val="0D0D0D" w:themeColor="text1" w:themeTint="F2"/>
                <w:spacing w:val="-2"/>
                <w:sz w:val="15"/>
                <w:szCs w:val="15"/>
              </w:rPr>
              <w:t xml:space="preserve"> Drgania i fale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, w szczeg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ó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lno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ś</w:t>
            </w: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ci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: 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z wykorzystaniem prawa </w:t>
            </w:r>
            <w:proofErr w:type="spellStart"/>
            <w:r w:rsidRPr="00A95D08">
              <w:rPr>
                <w:rFonts w:ascii="Times New Roman" w:hAnsi="Times New Roman" w:cs="Times New Roman"/>
                <w:bCs/>
                <w:color w:val="0D0D0D" w:themeColor="text1" w:themeTint="F2"/>
                <w:sz w:val="15"/>
                <w:szCs w:val="15"/>
              </w:rPr>
              <w:t>Hooke’a</w:t>
            </w:r>
            <w:proofErr w:type="spellEnd"/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pacing w:val="-2"/>
                <w:sz w:val="15"/>
                <w:szCs w:val="15"/>
              </w:rPr>
              <w:t>związane z opisem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 xml:space="preserve"> ruchu drgającego i analizą przemian energii w ruchu drgającym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snapToGrid w:val="0"/>
                <w:color w:val="0D0D0D" w:themeColor="text1" w:themeTint="F2"/>
                <w:sz w:val="15"/>
                <w:szCs w:val="15"/>
              </w:rPr>
              <w:t>związane z 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okresem drgań wahadła (sprężynowego i </w:t>
            </w: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matematycznego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)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dotyczące zjawiska rezonansu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fal mechanicznych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 dźwięków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</w:pPr>
            <w:proofErr w:type="spellStart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  <w:vertAlign w:val="superscript"/>
              </w:rPr>
              <w:t>D</w:t>
            </w:r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>dotyczące</w:t>
            </w:r>
            <w:proofErr w:type="spellEnd"/>
            <w:r w:rsidRPr="00A95D08">
              <w:rPr>
                <w:rFonts w:ascii="Times New Roman" w:hAnsi="Times New Roman" w:cs="Times New Roman"/>
                <w:color w:val="0D0D0D" w:themeColor="text1" w:themeTint="F2"/>
                <w:sz w:val="15"/>
                <w:szCs w:val="15"/>
              </w:rPr>
              <w:t xml:space="preserve"> dźwięków instrumentów muzycznych</w:t>
            </w:r>
          </w:p>
          <w:p w:rsidR="00B80D84" w:rsidRPr="00A95D08" w:rsidRDefault="00B80D84" w:rsidP="00B80D84">
            <w:pPr>
              <w:numPr>
                <w:ilvl w:val="0"/>
                <w:numId w:val="7"/>
              </w:numPr>
              <w:tabs>
                <w:tab w:val="clear" w:pos="700"/>
              </w:tabs>
              <w:ind w:left="328" w:hanging="164"/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</w:pPr>
            <w:r w:rsidRPr="00A95D08">
              <w:rPr>
                <w:rFonts w:ascii="Times New Roman" w:hAnsi="Times New Roman" w:cs="Times New Roman"/>
                <w:color w:val="0D0D0D" w:themeColor="text1" w:themeTint="F2"/>
                <w:spacing w:val="-2"/>
                <w:sz w:val="15"/>
                <w:szCs w:val="15"/>
              </w:rPr>
              <w:t>dotyczące fal elektromagnetycznych</w:t>
            </w:r>
          </w:p>
          <w:p w:rsidR="00B80D84" w:rsidRPr="00A95D08" w:rsidRDefault="00B80D84" w:rsidP="0041355A">
            <w:pPr>
              <w:ind w:left="164" w:hanging="164"/>
              <w:rPr>
                <w:rFonts w:ascii="Times New Roman" w:hAnsi="Times New Roman" w:cs="Times New Roman"/>
                <w:b/>
                <w:color w:val="0D0D0D" w:themeColor="text1" w:themeTint="F2"/>
                <w:sz w:val="15"/>
                <w:szCs w:val="15"/>
              </w:rPr>
            </w:pPr>
          </w:p>
        </w:tc>
      </w:tr>
    </w:tbl>
    <w:p w:rsidR="00B80D84" w:rsidRPr="00A95D08" w:rsidRDefault="00B80D84" w:rsidP="00B80D84">
      <w:pPr>
        <w:rPr>
          <w:rFonts w:ascii="Times New Roman" w:hAnsi="Times New Roman" w:cs="Times New Roman"/>
          <w:sz w:val="24"/>
          <w:szCs w:val="24"/>
        </w:rPr>
      </w:pPr>
    </w:p>
    <w:p w:rsidR="00B80D84" w:rsidRDefault="00B80D84" w:rsidP="00B80D84"/>
    <w:p w:rsidR="00424EC5" w:rsidRDefault="00B80D84"/>
    <w:sectPr w:rsidR="00424EC5" w:rsidSect="00B80D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NeueLT Pro 55 Roman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AC7"/>
    <w:multiLevelType w:val="hybridMultilevel"/>
    <w:tmpl w:val="F8E86C60"/>
    <w:lvl w:ilvl="0" w:tplc="21D2D84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DEE2712">
      <w:start w:val="1"/>
      <w:numFmt w:val="bullet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FC5C11"/>
    <w:multiLevelType w:val="hybridMultilevel"/>
    <w:tmpl w:val="6ED2D982"/>
    <w:lvl w:ilvl="0" w:tplc="5A42E7C6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5613C3"/>
    <w:multiLevelType w:val="hybridMultilevel"/>
    <w:tmpl w:val="0D7CA1C6"/>
    <w:lvl w:ilvl="0" w:tplc="21D2D84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1D280B1C">
      <w:start w:val="1"/>
      <w:numFmt w:val="bullet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CF5A47"/>
    <w:multiLevelType w:val="hybridMultilevel"/>
    <w:tmpl w:val="1C2411AA"/>
    <w:lvl w:ilvl="0" w:tplc="5A42E7C6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8C590C"/>
    <w:multiLevelType w:val="hybridMultilevel"/>
    <w:tmpl w:val="F0D6E37E"/>
    <w:lvl w:ilvl="0" w:tplc="1D280B1C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007B9F"/>
    <w:multiLevelType w:val="hybridMultilevel"/>
    <w:tmpl w:val="A71210DC"/>
    <w:lvl w:ilvl="0" w:tplc="21D2D84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1D280B1C">
      <w:start w:val="1"/>
      <w:numFmt w:val="bullet"/>
      <w:lvlText w:val="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A3649A"/>
    <w:multiLevelType w:val="hybridMultilevel"/>
    <w:tmpl w:val="4D0EAB7C"/>
    <w:lvl w:ilvl="0" w:tplc="18D284B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80D84"/>
    <w:rsid w:val="00037478"/>
    <w:rsid w:val="00726AF3"/>
    <w:rsid w:val="00B80D84"/>
    <w:rsid w:val="00D91E96"/>
    <w:rsid w:val="00DB5A7A"/>
    <w:rsid w:val="00ED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D84"/>
  </w:style>
  <w:style w:type="paragraph" w:styleId="Nagwek1">
    <w:name w:val="heading 1"/>
    <w:basedOn w:val="Normalny"/>
    <w:next w:val="Normalny"/>
    <w:link w:val="Nagwek1Znak"/>
    <w:qFormat/>
    <w:rsid w:val="00B80D84"/>
    <w:pPr>
      <w:widowControl w:val="0"/>
      <w:autoSpaceDE w:val="0"/>
      <w:autoSpaceDN w:val="0"/>
      <w:adjustRightInd w:val="0"/>
      <w:spacing w:before="69" w:after="0" w:line="240" w:lineRule="auto"/>
      <w:ind w:left="1052"/>
      <w:outlineLvl w:val="0"/>
    </w:pPr>
    <w:rPr>
      <w:rFonts w:ascii="Bookman Old Style" w:eastAsiaTheme="minorEastAsia" w:hAnsi="Bookman Old Style" w:cs="Bookman Old Style"/>
      <w:sz w:val="21"/>
      <w:szCs w:val="21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B80D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0D84"/>
    <w:rPr>
      <w:rFonts w:ascii="Bookman Old Style" w:eastAsiaTheme="minorEastAsia" w:hAnsi="Bookman Old Style" w:cs="Bookman Old Style"/>
      <w:sz w:val="21"/>
      <w:szCs w:val="21"/>
      <w:lang w:eastAsia="pl-PL"/>
    </w:rPr>
  </w:style>
  <w:style w:type="character" w:customStyle="1" w:styleId="Nagwek3Znak">
    <w:name w:val="Nagłówek 3 Znak"/>
    <w:basedOn w:val="Domylnaczcionkaakapitu"/>
    <w:link w:val="Nagwek3"/>
    <w:rsid w:val="00B80D8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">
    <w:name w:val="Body Text"/>
    <w:basedOn w:val="Normalny"/>
    <w:link w:val="TekstpodstawowyZnak"/>
    <w:qFormat/>
    <w:rsid w:val="00B80D84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0D84"/>
    <w:rPr>
      <w:rFonts w:ascii="Book Antiqua" w:eastAsiaTheme="minorEastAsia" w:hAnsi="Book Antiqua" w:cs="Book Antiqua"/>
      <w:sz w:val="17"/>
      <w:szCs w:val="17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0D84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80D84"/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character" w:styleId="Pogrubienie">
    <w:name w:val="Strong"/>
    <w:uiPriority w:val="22"/>
    <w:qFormat/>
    <w:rsid w:val="00B80D84"/>
    <w:rPr>
      <w:b/>
      <w:bCs/>
    </w:rPr>
  </w:style>
  <w:style w:type="table" w:styleId="Tabela-Siatka">
    <w:name w:val="Table Grid"/>
    <w:basedOn w:val="Standardowy"/>
    <w:uiPriority w:val="59"/>
    <w:rsid w:val="00B80D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2315</Words>
  <Characters>13891</Characters>
  <Application>Microsoft Office Word</Application>
  <DocSecurity>0</DocSecurity>
  <Lines>115</Lines>
  <Paragraphs>32</Paragraphs>
  <ScaleCrop>false</ScaleCrop>
  <Company/>
  <LinksUpToDate>false</LinksUpToDate>
  <CharactersWithSpaces>16174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</dc:creator>
  <cp:lastModifiedBy>tocka</cp:lastModifiedBy>
  <cp:revision>1</cp:revision>
  <dcterms:created xsi:type="dcterms:W3CDTF">2025-03-02T16:46:00Z</dcterms:created>
  <dcterms:modified xsi:type="dcterms:W3CDTF">2025-03-02T16:47:00Z</dcterms:modified>
</cp:coreProperties>
</file>