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7A" w:rsidRDefault="00EF6E7A" w:rsidP="00EF6E7A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  <w:r>
        <w:rPr>
          <w:b/>
        </w:rPr>
        <w:t xml:space="preserve">Zespół Szkół Ponadpodstawowych w Zgorzelcu </w:t>
      </w: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Wymagania edukacyjne na poszczególne oceny </w:t>
      </w:r>
      <w:r>
        <w:rPr>
          <w:b/>
          <w:sz w:val="28"/>
          <w:szCs w:val="28"/>
        </w:rPr>
        <w:br/>
        <w:t xml:space="preserve">z matematyki </w:t>
      </w:r>
    </w:p>
    <w:p w:rsidR="00332CF8" w:rsidRDefault="00332CF8" w:rsidP="00332C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 klasie trzeciej w Branżowej Szkole I Stopnia.</w:t>
      </w:r>
    </w:p>
    <w:p w:rsidR="00332CF8" w:rsidRDefault="00332CF8" w:rsidP="00332CF8">
      <w:pPr>
        <w:jc w:val="center"/>
        <w:rPr>
          <w:b/>
          <w:sz w:val="28"/>
          <w:szCs w:val="28"/>
        </w:rPr>
      </w:pPr>
    </w:p>
    <w:p w:rsidR="00332CF8" w:rsidRDefault="00332CF8" w:rsidP="00332CF8">
      <w:pPr>
        <w:jc w:val="center"/>
        <w:rPr>
          <w:b/>
        </w:rPr>
      </w:pPr>
    </w:p>
    <w:p w:rsidR="00332CF8" w:rsidRDefault="00332CF8" w:rsidP="00332CF8">
      <w:pPr>
        <w:jc w:val="center"/>
        <w:rPr>
          <w:b/>
        </w:rPr>
      </w:pPr>
      <w:r>
        <w:rPr>
          <w:b/>
        </w:rPr>
        <w:t>Rok szkolny 202</w:t>
      </w:r>
      <w:r w:rsidR="001066BD">
        <w:rPr>
          <w:b/>
        </w:rPr>
        <w:t>6</w:t>
      </w:r>
      <w:r>
        <w:rPr>
          <w:b/>
        </w:rPr>
        <w:t>/202</w:t>
      </w:r>
      <w:r w:rsidR="001066BD">
        <w:rPr>
          <w:b/>
        </w:rPr>
        <w:t>7</w:t>
      </w:r>
      <w:bookmarkStart w:id="0" w:name="_GoBack"/>
      <w:bookmarkEnd w:id="0"/>
    </w:p>
    <w:p w:rsidR="00332CF8" w:rsidRDefault="00332CF8" w:rsidP="00332CF8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DE5C51" w:rsidRDefault="00EF6E7A" w:rsidP="00DE5C51">
      <w:r w:rsidRPr="00EF2AFE">
        <w:t xml:space="preserve">Prezentowane wymagania edukacyjne są zintegrowane z planem wynikowym autorstwa Doroty </w:t>
      </w:r>
      <w:proofErr w:type="spellStart"/>
      <w:r w:rsidRPr="00EF2AFE">
        <w:t>Ponczek</w:t>
      </w:r>
      <w:proofErr w:type="spellEnd"/>
      <w:r w:rsidRPr="00EF2AFE">
        <w:t>, będąc</w:t>
      </w:r>
      <w:r>
        <w:t>ym</w:t>
      </w:r>
      <w:r w:rsidRPr="00EF2AFE">
        <w:t xml:space="preserve"> propozycją realizacji materiału zawartego w podręczniku do matematyki </w:t>
      </w:r>
      <w:r w:rsidRPr="00EF2AFE">
        <w:rPr>
          <w:i/>
          <w:iCs/>
        </w:rPr>
        <w:t>To się liczy!</w:t>
      </w:r>
      <w:r w:rsidRPr="00EF2AFE">
        <w:t xml:space="preserve"> w klasie </w:t>
      </w:r>
      <w:r w:rsidR="004E469E">
        <w:t>3</w:t>
      </w:r>
      <w:r w:rsidRPr="00EF2AFE">
        <w:t xml:space="preserve">. </w:t>
      </w:r>
    </w:p>
    <w:p w:rsidR="004E469E" w:rsidRPr="00DE5C51" w:rsidRDefault="004E469E" w:rsidP="00DE5C51">
      <w:pPr>
        <w:pStyle w:val="Akapitzlist"/>
        <w:numPr>
          <w:ilvl w:val="0"/>
          <w:numId w:val="9"/>
        </w:numPr>
        <w:rPr>
          <w:b/>
        </w:rPr>
      </w:pPr>
      <w:r w:rsidRPr="00DE5C51">
        <w:rPr>
          <w:b/>
          <w:bCs/>
        </w:rPr>
        <w:lastRenderedPageBreak/>
        <w:t>PROPORCJONALNOŚĆ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8"/>
        <w:gridCol w:w="3498"/>
        <w:gridCol w:w="3498"/>
        <w:gridCol w:w="3498"/>
      </w:tblGrid>
      <w:tr w:rsidR="004E469E" w:rsidRPr="00AF1D06" w:rsidTr="00F60253">
        <w:trPr>
          <w:trHeight w:val="737"/>
        </w:trPr>
        <w:tc>
          <w:tcPr>
            <w:tcW w:w="353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4E469E" w:rsidRPr="00AF1D06" w:rsidRDefault="004E469E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4E469E" w:rsidRPr="00AF1D06" w:rsidRDefault="004E469E" w:rsidP="00F60253">
            <w:pPr>
              <w:spacing w:line="259" w:lineRule="auto"/>
              <w:ind w:left="9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18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4E469E" w:rsidRPr="00AF1D06" w:rsidRDefault="004E469E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26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4E469E" w:rsidRPr="00AF1D06" w:rsidRDefault="004E469E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4E469E" w:rsidRPr="00AF1D06" w:rsidTr="00F60253">
        <w:trPr>
          <w:trHeight w:val="552"/>
        </w:trPr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</w:tcPr>
          <w:p w:rsidR="004E469E" w:rsidRPr="00AF1D06" w:rsidRDefault="004E469E" w:rsidP="00DE5C51">
            <w:pPr>
              <w:spacing w:line="276" w:lineRule="auto"/>
              <w:ind w:left="284" w:hanging="284"/>
              <w:rPr>
                <w:bCs/>
              </w:rPr>
            </w:pPr>
            <w:r w:rsidRPr="00AF1D06">
              <w:rPr>
                <w:bCs/>
              </w:rPr>
              <w:t>Uczeń:</w:t>
            </w:r>
          </w:p>
          <w:p w:rsidR="004E469E" w:rsidRPr="00DA33E9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AF1D06">
              <w:t xml:space="preserve">zna </w:t>
            </w:r>
            <w:r w:rsidRPr="00DA33E9">
              <w:t>pojęcia</w:t>
            </w:r>
            <w:r>
              <w:t>:</w:t>
            </w:r>
            <w:r w:rsidRPr="00DA33E9">
              <w:t xml:space="preserve"> </w:t>
            </w:r>
            <w:r w:rsidRPr="00323366">
              <w:rPr>
                <w:i/>
              </w:rPr>
              <w:t>proporcj</w:t>
            </w:r>
            <w:r>
              <w:rPr>
                <w:i/>
              </w:rPr>
              <w:t>a</w:t>
            </w:r>
            <w:r>
              <w:t>,</w:t>
            </w:r>
            <w:r w:rsidRPr="00DA33E9">
              <w:t xml:space="preserve">  </w:t>
            </w:r>
            <w:r w:rsidRPr="00323366">
              <w:rPr>
                <w:i/>
              </w:rPr>
              <w:t>wielkości wprost</w:t>
            </w:r>
            <w:r w:rsidRPr="00DA33E9">
              <w:t xml:space="preserve"> </w:t>
            </w:r>
            <w:r>
              <w:t xml:space="preserve">i </w:t>
            </w:r>
            <w:r w:rsidRPr="00323366">
              <w:rPr>
                <w:i/>
              </w:rPr>
              <w:t>odwrotnie proporcjonaln</w:t>
            </w:r>
            <w:r>
              <w:rPr>
                <w:i/>
              </w:rPr>
              <w:t>e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 xml:space="preserve">wskazuje wyrazy skrajne </w:t>
            </w:r>
            <w:r w:rsidR="00DF36D7">
              <w:br/>
            </w:r>
            <w:r>
              <w:t xml:space="preserve">i środkowe proporcji 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 xml:space="preserve">stosuje równość iloczynów wyrazów skrajnych </w:t>
            </w:r>
            <w:r w:rsidR="00DF36D7">
              <w:br/>
            </w:r>
            <w:r>
              <w:t xml:space="preserve">i środkowych 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>rozwiązuje równania zapisane w postaci proporcji</w:t>
            </w:r>
            <w:r w:rsidRPr="00AF1D06">
              <w:t xml:space="preserve"> </w:t>
            </w:r>
            <w:r>
              <w:t>w prostych przypadkach</w:t>
            </w:r>
            <w:r w:rsidRPr="00323366">
              <w:t xml:space="preserve"> </w:t>
            </w:r>
          </w:p>
          <w:p w:rsidR="004E469E" w:rsidRPr="00AF1D0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podaje odpowiednie założenia do równań, jeśli to konieczne</w:t>
            </w:r>
          </w:p>
          <w:p w:rsidR="004E469E" w:rsidRPr="00AF1D0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>rozpoznaje wśród danych zależności proporcjonalność prostą lub odwrotną</w:t>
            </w:r>
          </w:p>
          <w:p w:rsidR="004E469E" w:rsidRPr="00AF1D0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>szkicuje wykres proporcjonalności prostej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ind w:left="293" w:hanging="293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rozwiązuje równania zapisane w postaci proporcji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 proporcje do rozwiązywania prostych zadań tekstowych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wyznacza wartość współczynnika proporcjonalności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wyznacza brakujące wartości wielkości wprost lub odwrotnie proporcjonalnych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szkicuje wykres proporcjonalności odwrotnej </w:t>
            </w:r>
          </w:p>
          <w:p w:rsidR="004E469E" w:rsidRPr="00CC1778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323366">
              <w:t>stosuje proporcjonalność prostą do rozwiązywania prostych zadań tekstowych</w:t>
            </w:r>
          </w:p>
          <w:p w:rsidR="004E469E" w:rsidRPr="00CC1778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0F386D">
              <w:rPr>
                <w:bCs/>
              </w:rPr>
              <w:t xml:space="preserve">szkicuje wykres funkcji </w:t>
            </w:r>
            <m:oMath>
              <m:r>
                <w:rPr>
                  <w:rFonts w:ascii="Cambria Math" w:hAnsi="Cambria Math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</m:oMath>
            <w:r>
              <w:t xml:space="preserve"> </w:t>
            </w:r>
            <w:r w:rsidRPr="000F386D">
              <w:t xml:space="preserve">, gdzie </w:t>
            </w:r>
            <m:oMath>
              <m:r>
                <w:rPr>
                  <w:rFonts w:ascii="Cambria Math" w:hAnsi="Cambria Math"/>
                </w:rPr>
                <m:t>a≠0</m:t>
              </m:r>
            </m:oMath>
          </w:p>
          <w:p w:rsidR="004E469E" w:rsidRPr="00CC1778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8E02EC">
              <w:t xml:space="preserve">podaje własności </w:t>
            </w:r>
            <w:r w:rsidRPr="008E02EC">
              <w:rPr>
                <w:bCs/>
              </w:rPr>
              <w:t xml:space="preserve">funkcji </w:t>
            </w:r>
            <m:oMath>
              <m:r>
                <w:rPr>
                  <w:rFonts w:ascii="Cambria Math" w:hAnsi="Cambria Math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</m:oMath>
            <w:r>
              <w:t xml:space="preserve"> </w:t>
            </w:r>
            <w:r w:rsidRPr="008E02EC">
              <w:t xml:space="preserve">, gdzie </w:t>
            </w:r>
            <m:oMath>
              <m:r>
                <w:rPr>
                  <w:rFonts w:ascii="Cambria Math" w:hAnsi="Cambria Math"/>
                </w:rPr>
                <m:t>a≠0</m:t>
              </m:r>
            </m:oMath>
            <w:r w:rsidRPr="008E02EC">
              <w:t xml:space="preserve"> (dziedzinę, zbiór wartości, przedziały monotoniczności)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ind w:left="18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 proporcje do rozwiązywania zadań tekstowych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 proporcjonalność prostą lub odwrotną do rozwiązywania zadań tekstowych</w:t>
            </w:r>
            <w:r>
              <w:t xml:space="preserve">, w tym zadań </w:t>
            </w:r>
            <w:r w:rsidRPr="00323366">
              <w:t xml:space="preserve">dotyczących drogi, prędkości </w:t>
            </w:r>
            <w:r w:rsidR="00DF36D7">
              <w:br/>
            </w:r>
            <w:r w:rsidRPr="00323366">
              <w:t>i czasu</w:t>
            </w:r>
          </w:p>
          <w:p w:rsidR="004E469E" w:rsidRPr="00CC1778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323366">
              <w:t xml:space="preserve">wyznacza wartość współczynnika </w:t>
            </w:r>
            <w:r w:rsidRPr="00323366">
              <w:rPr>
                <w:i/>
                <w:iCs/>
              </w:rPr>
              <w:t>a</w:t>
            </w:r>
            <w:r w:rsidRPr="00323366">
              <w:t xml:space="preserve">, gdy dany jest wykres funkcji </w:t>
            </w:r>
            <m:oMath>
              <m:r>
                <w:rPr>
                  <w:rFonts w:ascii="Cambria Math" w:hAnsi="Cambria Math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</m:oMath>
          </w:p>
          <w:p w:rsidR="004E469E" w:rsidRPr="008F25D8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8F25D8">
              <w:t xml:space="preserve">szkicuje wykres funkcji </w:t>
            </w:r>
            <m:oMath>
              <m:r>
                <w:rPr>
                  <w:rFonts w:ascii="Cambria Math" w:hAnsi="Cambria Math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</w:rPr>
                    <m:t>x</m:t>
                  </m:r>
                </m:den>
              </m:f>
            </m:oMath>
            <w:r w:rsidRPr="008F25D8">
              <w:t xml:space="preserve">, gdzie </w:t>
            </w:r>
            <m:oMath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 w:hint="eastAsia"/>
                </w:rPr>
                <m:t>≠</m:t>
              </m:r>
              <m:r>
                <w:rPr>
                  <w:rFonts w:ascii="Cambria Math" w:hAnsi="Cambria Math"/>
                </w:rPr>
                <m:t>0</m:t>
              </m:r>
            </m:oMath>
            <w:r w:rsidRPr="008F25D8">
              <w:t xml:space="preserve"> </w:t>
            </w:r>
            <w:r w:rsidR="00DE5C51">
              <w:br/>
            </w:r>
            <w:r w:rsidRPr="008F25D8">
              <w:t>w podanym zbiorze</w:t>
            </w:r>
          </w:p>
          <w:p w:rsidR="004E469E" w:rsidRPr="00323366" w:rsidRDefault="004E469E" w:rsidP="00DE5C51">
            <w:pPr>
              <w:pStyle w:val="NormalnyWeb"/>
              <w:spacing w:before="0" w:beforeAutospacing="0" w:after="0" w:line="276" w:lineRule="auto"/>
              <w:rPr>
                <w:bCs/>
              </w:rPr>
            </w:pP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ind w:left="357" w:hanging="357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323366">
              <w:rPr>
                <w:bCs/>
              </w:rPr>
              <w:t xml:space="preserve">stosuje proporcjonalność prostą lub odwrotną </w:t>
            </w:r>
            <w:r w:rsidR="00DE5C51">
              <w:rPr>
                <w:bCs/>
              </w:rPr>
              <w:br/>
            </w:r>
            <w:r w:rsidRPr="00323366">
              <w:rPr>
                <w:bCs/>
              </w:rPr>
              <w:t>w sytuacjach praktycznych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323366">
              <w:rPr>
                <w:bCs/>
              </w:rPr>
              <w:t xml:space="preserve">szkicuje wykres funkcji określony różnymi wzorami </w:t>
            </w:r>
            <w:r w:rsidR="00DE5C51">
              <w:rPr>
                <w:bCs/>
              </w:rPr>
              <w:br/>
            </w:r>
            <w:r w:rsidRPr="00323366">
              <w:rPr>
                <w:bCs/>
              </w:rPr>
              <w:t>na różnych przedziałach</w:t>
            </w:r>
          </w:p>
        </w:tc>
      </w:tr>
    </w:tbl>
    <w:p w:rsidR="004E469E" w:rsidRPr="00FA4A3A" w:rsidRDefault="004E469E" w:rsidP="004E469E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</w:t>
      </w:r>
      <w:r>
        <w:rPr>
          <w:bCs/>
        </w:rPr>
        <w:t xml:space="preserve"> </w:t>
      </w:r>
      <w:r w:rsidRPr="00AF1D06">
        <w:t xml:space="preserve">przygotowuje i prezentuje prace projektowe z zastosowania </w:t>
      </w:r>
      <w:r>
        <w:t>własności wielkości proporcjonalnych</w:t>
      </w:r>
      <w:r w:rsidRPr="00AF1D06">
        <w:t xml:space="preserve"> </w:t>
      </w:r>
      <w:r>
        <w:br/>
      </w:r>
      <w:r w:rsidRPr="00AF1D06">
        <w:t>w sytuacjach praktycznych</w:t>
      </w:r>
      <w:r>
        <w:t>.</w:t>
      </w:r>
    </w:p>
    <w:p w:rsidR="004E469E" w:rsidRPr="00AF1D06" w:rsidRDefault="004E469E" w:rsidP="004E469E">
      <w:pPr>
        <w:spacing w:line="259" w:lineRule="auto"/>
        <w:rPr>
          <w:b/>
          <w:bCs/>
        </w:rPr>
      </w:pPr>
    </w:p>
    <w:p w:rsidR="004E469E" w:rsidRPr="00DE5C51" w:rsidRDefault="004E469E" w:rsidP="00DE5C51">
      <w:pPr>
        <w:pStyle w:val="Akapitzlist"/>
        <w:numPr>
          <w:ilvl w:val="0"/>
          <w:numId w:val="9"/>
        </w:numPr>
        <w:spacing w:after="120" w:line="259" w:lineRule="auto"/>
        <w:rPr>
          <w:b/>
          <w:bCs/>
        </w:rPr>
      </w:pPr>
      <w:r w:rsidRPr="00DE5C51">
        <w:rPr>
          <w:b/>
          <w:bCs/>
        </w:rPr>
        <w:lastRenderedPageBreak/>
        <w:t>GRANIASTOSŁUPY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402"/>
        <w:gridCol w:w="3544"/>
        <w:gridCol w:w="3365"/>
      </w:tblGrid>
      <w:tr w:rsidR="004E469E" w:rsidRPr="00AF1D06" w:rsidTr="00DE5C51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365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4E469E" w:rsidRPr="00AF1D06" w:rsidTr="00DE5C51">
        <w:tc>
          <w:tcPr>
            <w:tcW w:w="3681" w:type="dxa"/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162B5">
              <w:t>zna pojęcia:</w:t>
            </w:r>
            <w:r>
              <w:t xml:space="preserve"> </w:t>
            </w:r>
            <w:r w:rsidRPr="003162B5">
              <w:rPr>
                <w:i/>
                <w:iCs/>
              </w:rPr>
              <w:t>prostopadłościan, sześcian, graniastosłup prosty, graniastosłup prawidłowy, rzut prostokątny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162B5">
              <w:t xml:space="preserve">wskazuje w graniastosłupach proste równoległe </w:t>
            </w:r>
            <w:r w:rsidR="00DF36D7">
              <w:br/>
            </w:r>
            <w:r w:rsidRPr="003162B5">
              <w:t xml:space="preserve">i prostopadłe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>wskazuje elementy charakterystyczne</w:t>
            </w:r>
            <w:r w:rsidRPr="00323366">
              <w:t xml:space="preserve"> graniastosłupa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wskazuje w prostopadłościanach rzut prostokątny danego odcinka na daną płaszczyznę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określa liczby ścian, wierzchołków i krawędzi graniastosłupa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rysuje siatkę graniastosłupa prostego 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162B5">
              <w:t xml:space="preserve">oblicza pole powierzchni </w:t>
            </w:r>
            <w:r w:rsidR="00094FDE">
              <w:br/>
            </w:r>
            <w:r w:rsidRPr="003162B5">
              <w:t>i objętość prostopadłościanu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162B5">
              <w:t>zamienia jednostki objętości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162B5">
              <w:t>wyznacza łączną długość krawędzi graniastosłupa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 w:rsidRPr="00323366">
              <w:t xml:space="preserve">oblicza długości przekątnych ścian graniastosłupa prostego </w:t>
            </w:r>
          </w:p>
        </w:tc>
        <w:tc>
          <w:tcPr>
            <w:tcW w:w="3402" w:type="dxa"/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ind w:left="360" w:hanging="360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162B5">
              <w:t>wskazuje w graniastosłupach proste skośne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wskazuje w </w:t>
            </w:r>
            <w:r>
              <w:t>graniastosłupach</w:t>
            </w:r>
            <w:r w:rsidRPr="00323366">
              <w:t xml:space="preserve"> rzut prostokątny danego odcinka na daną płaszczyznę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 w:rsidRPr="00323366">
              <w:t xml:space="preserve">oblicza pole powierzchni </w:t>
            </w:r>
            <w:r w:rsidR="00DF36D7">
              <w:br/>
            </w:r>
            <w:r w:rsidRPr="00323366">
              <w:t>i objętość graniastosłupa prostego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 w:rsidRPr="00323366">
              <w:t xml:space="preserve">oblicza długości przekątnych graniastosłupa prostego </w:t>
            </w:r>
          </w:p>
          <w:p w:rsidR="004E469E" w:rsidRPr="00B9293F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 w:rsidRPr="00323366">
              <w:t>wskazuje kąt</w:t>
            </w:r>
            <w:r>
              <w:t>y</w:t>
            </w:r>
            <w:r w:rsidRPr="00323366">
              <w:t xml:space="preserve"> między odcinkami graniastosłupa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>
              <w:t xml:space="preserve">wskazuje kąty </w:t>
            </w:r>
            <w:r w:rsidRPr="00323366">
              <w:t>między</w:t>
            </w:r>
            <w:r>
              <w:t xml:space="preserve"> odcinkami</w:t>
            </w:r>
            <w:r w:rsidRPr="00323366">
              <w:t xml:space="preserve"> graniastosłupa </w:t>
            </w:r>
            <w:r w:rsidR="00DE5C51">
              <w:br/>
            </w:r>
            <w:r w:rsidRPr="00323366">
              <w:t xml:space="preserve">a jego </w:t>
            </w:r>
            <w:r>
              <w:t>ścianami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 w:rsidRPr="00323366">
              <w:t>stosuje funkcje</w:t>
            </w:r>
            <w:r>
              <w:t xml:space="preserve"> </w:t>
            </w:r>
            <w:r w:rsidRPr="00323366">
              <w:t>trygonometryczne</w:t>
            </w:r>
            <w:r w:rsidRPr="00FA4A3A">
              <w:t xml:space="preserve"> </w:t>
            </w:r>
            <w:r w:rsidR="00DE5C51">
              <w:br/>
            </w:r>
            <w:r w:rsidRPr="00323366">
              <w:t xml:space="preserve">do obliczania długości odcinków </w:t>
            </w:r>
            <w:r w:rsidR="00DE5C51">
              <w:br/>
            </w:r>
            <w:r w:rsidRPr="00323366">
              <w:t xml:space="preserve">w prostopadłościanach  </w:t>
            </w:r>
          </w:p>
        </w:tc>
        <w:tc>
          <w:tcPr>
            <w:tcW w:w="3544" w:type="dxa"/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ind w:left="360" w:hanging="342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60"/>
            </w:pPr>
            <w:r w:rsidRPr="003162B5">
              <w:t xml:space="preserve">przeprowadza wnioskowania dotyczące położenia prostych </w:t>
            </w:r>
            <w:r w:rsidR="00DE5C51">
              <w:br/>
            </w:r>
            <w:r w:rsidRPr="003162B5">
              <w:t>i płaszczyzn w przestrzeni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spacing w:val="-2"/>
              </w:rPr>
            </w:pPr>
            <w:r w:rsidRPr="00323366">
              <w:t xml:space="preserve">wyznacza miary kątów między odcinkami graniastosłupa </w:t>
            </w:r>
            <w:r w:rsidR="00DE5C51">
              <w:br/>
            </w:r>
            <w:r w:rsidRPr="00323366">
              <w:t xml:space="preserve">a jego </w:t>
            </w:r>
            <w:r>
              <w:t>ścianami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</w:t>
            </w:r>
            <w:r>
              <w:t xml:space="preserve"> funkcje trygonometryczne </w:t>
            </w:r>
            <w:r w:rsidR="00DE5C51">
              <w:br/>
            </w:r>
            <w:r w:rsidRPr="00323366">
              <w:t xml:space="preserve">do obliczania pola powierzchni i objętości graniastosłupa prostego </w:t>
            </w:r>
            <w:r w:rsidR="00DE5C51">
              <w:t xml:space="preserve">w prostych </w:t>
            </w:r>
            <w:r>
              <w:t>przypadkach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 xml:space="preserve">rozwiązuje typowe zadania dotyczące kąta między prostą </w:t>
            </w:r>
            <w:r w:rsidR="00DE5C51">
              <w:br/>
            </w:r>
            <w:r>
              <w:t>a płaszczyzną</w:t>
            </w:r>
          </w:p>
        </w:tc>
        <w:tc>
          <w:tcPr>
            <w:tcW w:w="3365" w:type="dxa"/>
            <w:shd w:val="clear" w:color="auto" w:fill="auto"/>
          </w:tcPr>
          <w:p w:rsidR="004E469E" w:rsidRPr="003162B5" w:rsidRDefault="004E469E" w:rsidP="00DE5C51">
            <w:pPr>
              <w:spacing w:line="276" w:lineRule="auto"/>
              <w:ind w:left="309" w:hanging="283"/>
              <w:rPr>
                <w:bCs/>
              </w:rPr>
            </w:pPr>
            <w:r w:rsidRPr="003162B5">
              <w:rPr>
                <w:bCs/>
              </w:rPr>
              <w:t>Uczeń: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60"/>
            </w:pPr>
            <w:r w:rsidRPr="00323366">
              <w:t>rozwiązuje zadania tekstowe dotyczące miary kąta między prostą a płaszczyzną</w:t>
            </w:r>
          </w:p>
          <w:p w:rsidR="004E469E" w:rsidRPr="003162B5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60"/>
            </w:pPr>
            <w:r w:rsidRPr="00323366">
              <w:t>stosuje</w:t>
            </w:r>
            <w:r>
              <w:t xml:space="preserve"> </w:t>
            </w:r>
            <w:r w:rsidRPr="00323366">
              <w:t xml:space="preserve">funkcje trygonometryczne </w:t>
            </w:r>
            <w:r w:rsidR="00DE5C51">
              <w:br/>
            </w:r>
            <w:r w:rsidRPr="00323366">
              <w:t xml:space="preserve">do obliczania pola powierzchni </w:t>
            </w:r>
            <w:r w:rsidR="00DF36D7">
              <w:br/>
            </w:r>
            <w:r w:rsidRPr="00323366">
              <w:t>i objętości graniastosłupa prostego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60"/>
            </w:pPr>
            <w:r w:rsidRPr="00323366">
              <w:t xml:space="preserve">oblicza pola powierzchni </w:t>
            </w:r>
            <w:r w:rsidR="00DF36D7">
              <w:br/>
            </w:r>
            <w:r w:rsidRPr="00323366">
              <w:t xml:space="preserve">i objętości graniastosłupów </w:t>
            </w:r>
            <w:r w:rsidR="00DF36D7">
              <w:br/>
            </w:r>
            <w:r w:rsidRPr="00323366">
              <w:t xml:space="preserve">w zadaniach osadzonych </w:t>
            </w:r>
            <w:r w:rsidR="00DF36D7">
              <w:br/>
            </w:r>
            <w:r w:rsidRPr="00323366">
              <w:t>w kontekście praktycznym</w:t>
            </w:r>
          </w:p>
          <w:p w:rsidR="004E469E" w:rsidRPr="003162B5" w:rsidRDefault="004E469E" w:rsidP="00DE5C51">
            <w:pPr>
              <w:pStyle w:val="NormalnyWeb"/>
              <w:spacing w:before="0" w:beforeAutospacing="0" w:after="0" w:line="276" w:lineRule="auto"/>
            </w:pPr>
          </w:p>
        </w:tc>
      </w:tr>
    </w:tbl>
    <w:p w:rsidR="00DE5C51" w:rsidRDefault="00DE5C51" w:rsidP="004E469E">
      <w:pPr>
        <w:pStyle w:val="NormalnyWeb"/>
        <w:spacing w:before="120" w:beforeAutospacing="0" w:after="0" w:line="259" w:lineRule="auto"/>
        <w:rPr>
          <w:b/>
          <w:bCs/>
        </w:rPr>
      </w:pPr>
    </w:p>
    <w:p w:rsidR="004E469E" w:rsidRPr="00AF1D06" w:rsidRDefault="004E469E" w:rsidP="004E469E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lastRenderedPageBreak/>
        <w:t xml:space="preserve">Ocenę celującą </w:t>
      </w:r>
      <w:r w:rsidRPr="00AF1D06">
        <w:rPr>
          <w:bCs/>
        </w:rPr>
        <w:t>otrzymuje uczeń, który:</w:t>
      </w:r>
    </w:p>
    <w:p w:rsidR="004E469E" w:rsidRPr="00A718C6" w:rsidRDefault="004E469E" w:rsidP="004E469E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84"/>
        <w:rPr>
          <w:b/>
          <w:bCs/>
        </w:rPr>
      </w:pPr>
      <w:r>
        <w:t>rozwiązuje zadania o znacznym stopniu trudności dotyczące graniastosłupów,</w:t>
      </w:r>
    </w:p>
    <w:p w:rsidR="004E469E" w:rsidRPr="00A714F7" w:rsidRDefault="004E469E" w:rsidP="004E469E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84"/>
        <w:rPr>
          <w:b/>
          <w:bCs/>
        </w:rPr>
      </w:pPr>
      <w:r w:rsidRPr="003162B5">
        <w:t>przeprowadza proste</w:t>
      </w:r>
      <w:r>
        <w:t xml:space="preserve"> </w:t>
      </w:r>
      <w:r w:rsidRPr="003162B5">
        <w:t>dowody dotyczące długości przekątnych prostopadłościanu</w:t>
      </w:r>
      <w:r>
        <w:t>,</w:t>
      </w:r>
    </w:p>
    <w:p w:rsidR="004E469E" w:rsidRPr="00A714F7" w:rsidRDefault="004E469E" w:rsidP="004E469E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84"/>
        <w:rPr>
          <w:b/>
          <w:bCs/>
        </w:rPr>
      </w:pPr>
      <w:r>
        <w:rPr>
          <w:rFonts w:asciiTheme="minorHAnsi" w:hAnsiTheme="minorHAnsi"/>
        </w:rPr>
        <w:t>wyznacza</w:t>
      </w:r>
      <w:r w:rsidRPr="00A714F7">
        <w:rPr>
          <w:rFonts w:asciiTheme="minorHAnsi" w:hAnsiTheme="minorHAnsi"/>
        </w:rPr>
        <w:t xml:space="preserve"> przekroje prostopadłościanu</w:t>
      </w:r>
      <w:r>
        <w:rPr>
          <w:rFonts w:asciiTheme="minorHAnsi" w:hAnsiTheme="minorHAnsi"/>
        </w:rPr>
        <w:t xml:space="preserve"> oraz </w:t>
      </w:r>
      <w:r w:rsidRPr="00A714F7">
        <w:rPr>
          <w:rFonts w:asciiTheme="minorHAnsi" w:hAnsiTheme="minorHAnsi"/>
        </w:rPr>
        <w:t xml:space="preserve">oblicza </w:t>
      </w:r>
      <w:r>
        <w:rPr>
          <w:rFonts w:asciiTheme="minorHAnsi" w:hAnsiTheme="minorHAnsi"/>
        </w:rPr>
        <w:t>ich pola,</w:t>
      </w:r>
    </w:p>
    <w:p w:rsidR="004E469E" w:rsidRPr="00FA4A3A" w:rsidRDefault="004E469E" w:rsidP="004E469E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84"/>
        <w:rPr>
          <w:b/>
          <w:bCs/>
        </w:rPr>
      </w:pPr>
      <w:r w:rsidRPr="00AF1D06">
        <w:t xml:space="preserve">przygotowuje i prezentuje prace projektowe z zastosowania </w:t>
      </w:r>
      <w:r>
        <w:t xml:space="preserve">graniastosłupów </w:t>
      </w:r>
      <w:r w:rsidRPr="00AF1D06">
        <w:t>w sytuacjach praktycznych</w:t>
      </w:r>
      <w:r>
        <w:t>.</w:t>
      </w:r>
    </w:p>
    <w:p w:rsidR="004E469E" w:rsidRPr="00FA4A3A" w:rsidRDefault="004E469E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4E469E" w:rsidRDefault="004E469E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Pr="00AF1D06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4E469E" w:rsidRPr="00454C33" w:rsidRDefault="004E469E" w:rsidP="00DE5C51">
      <w:pPr>
        <w:pStyle w:val="Akapitzlist"/>
        <w:numPr>
          <w:ilvl w:val="0"/>
          <w:numId w:val="9"/>
        </w:numPr>
        <w:spacing w:after="120" w:line="259" w:lineRule="auto"/>
        <w:rPr>
          <w:b/>
          <w:lang w:eastAsia="pl-PL"/>
        </w:rPr>
      </w:pPr>
      <w:r w:rsidRPr="00323366">
        <w:rPr>
          <w:b/>
          <w:lang w:eastAsia="pl-PL"/>
        </w:rPr>
        <w:lastRenderedPageBreak/>
        <w:t>OSTROSŁUPY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0"/>
        <w:gridCol w:w="3490"/>
        <w:gridCol w:w="3501"/>
        <w:gridCol w:w="3501"/>
      </w:tblGrid>
      <w:tr w:rsidR="004E469E" w:rsidRPr="00AF1D06" w:rsidTr="00F60253">
        <w:trPr>
          <w:trHeight w:val="737"/>
        </w:trPr>
        <w:tc>
          <w:tcPr>
            <w:tcW w:w="3535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535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536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536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4E469E" w:rsidRPr="00AF1D06" w:rsidTr="00F60253">
        <w:tc>
          <w:tcPr>
            <w:tcW w:w="3535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  <w:ind w:left="-11"/>
            </w:pPr>
            <w:r w:rsidRPr="00F318E0">
              <w:rPr>
                <w:bCs/>
              </w:rPr>
              <w:t>Uczeń:</w:t>
            </w:r>
          </w:p>
          <w:p w:rsidR="004E469E" w:rsidRPr="00CC1778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F318E0">
              <w:t xml:space="preserve">zna pojęcia: </w:t>
            </w:r>
            <w:r w:rsidRPr="00323366">
              <w:rPr>
                <w:i/>
              </w:rPr>
              <w:t>ostr</w:t>
            </w:r>
            <w:r w:rsidRPr="00F318E0">
              <w:rPr>
                <w:i/>
                <w:iCs/>
              </w:rPr>
              <w:t>osłup, ostrosłup prawidłow</w:t>
            </w:r>
            <w:r>
              <w:rPr>
                <w:i/>
                <w:iCs/>
              </w:rPr>
              <w:t>y</w:t>
            </w:r>
            <w:r w:rsidRPr="00F318E0">
              <w:rPr>
                <w:i/>
                <w:iCs/>
              </w:rPr>
              <w:t xml:space="preserve">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określa liczby ścian, wierzchołków i krawędzi ostrosłupa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wskazuje elementy charakterystyczne ostrosłupa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  <w:rPr>
                <w:b/>
                <w:bCs/>
              </w:rPr>
            </w:pPr>
            <w:r w:rsidRPr="00323366">
              <w:t>rysuje siatkę ostrosłupa prawidłowego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  <w:rPr>
                <w:bCs/>
              </w:rPr>
            </w:pPr>
            <w:r w:rsidRPr="00323366">
              <w:rPr>
                <w:bCs/>
              </w:rPr>
              <w:t>oblicza łączną długość krawędzi ostrosłupa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oblicza pole powierzchni ostrosłupa</w:t>
            </w:r>
            <w:r>
              <w:t xml:space="preserve"> na podstawie</w:t>
            </w:r>
            <w:r w:rsidRPr="00323366">
              <w:t xml:space="preserve"> jego siatk</w:t>
            </w:r>
            <w:r>
              <w:t>i</w:t>
            </w:r>
          </w:p>
        </w:tc>
        <w:tc>
          <w:tcPr>
            <w:tcW w:w="3535" w:type="dxa"/>
            <w:shd w:val="clear" w:color="auto" w:fill="auto"/>
          </w:tcPr>
          <w:p w:rsidR="004E469E" w:rsidRPr="00F318E0" w:rsidRDefault="004E469E" w:rsidP="00DE5C51">
            <w:pPr>
              <w:spacing w:line="276" w:lineRule="auto"/>
              <w:ind w:left="293" w:hanging="284"/>
              <w:rPr>
                <w:bCs/>
              </w:rPr>
            </w:pPr>
            <w:r w:rsidRPr="00F318E0">
              <w:rPr>
                <w:bCs/>
              </w:rPr>
              <w:t>Uczeń: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 xml:space="preserve">posługuje się pojęciem </w:t>
            </w:r>
            <w:r w:rsidRPr="00F318E0">
              <w:rPr>
                <w:i/>
                <w:iCs/>
              </w:rPr>
              <w:t>czworościan</w:t>
            </w:r>
            <w:r>
              <w:rPr>
                <w:i/>
                <w:iCs/>
              </w:rPr>
              <w:t>u</w:t>
            </w:r>
            <w:r w:rsidRPr="00F318E0">
              <w:rPr>
                <w:i/>
                <w:iCs/>
              </w:rPr>
              <w:t xml:space="preserve"> foremn</w:t>
            </w:r>
            <w:r>
              <w:rPr>
                <w:i/>
                <w:iCs/>
              </w:rPr>
              <w:t>ego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wskazuje kąty między odcinkami w ostrosłupie</w:t>
            </w:r>
          </w:p>
          <w:p w:rsidR="004E469E" w:rsidRPr="00F318E0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oblicza pole powierzchni bocznej i całkowitej ostrosłupa</w:t>
            </w:r>
            <w:r>
              <w:t xml:space="preserve"> prawidłowego</w:t>
            </w:r>
            <w:r w:rsidRPr="00323366">
              <w:t xml:space="preserve">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objętość ostrosłupa prawidłowego </w:t>
            </w:r>
          </w:p>
          <w:p w:rsidR="004E469E" w:rsidRPr="00F318E0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F318E0">
              <w:t xml:space="preserve">wskazuje kąty między </w:t>
            </w:r>
            <w:r>
              <w:t>odcinkami</w:t>
            </w:r>
            <w:r w:rsidRPr="00F318E0">
              <w:t xml:space="preserve"> </w:t>
            </w:r>
            <w:r>
              <w:t xml:space="preserve">ostrosłupa </w:t>
            </w:r>
            <w:r w:rsidRPr="00F318E0">
              <w:t xml:space="preserve">a </w:t>
            </w:r>
            <w:r>
              <w:t xml:space="preserve">jego </w:t>
            </w:r>
            <w:r w:rsidRPr="00F318E0">
              <w:t xml:space="preserve">ścianami </w:t>
            </w:r>
          </w:p>
        </w:tc>
        <w:tc>
          <w:tcPr>
            <w:tcW w:w="3536" w:type="dxa"/>
            <w:shd w:val="clear" w:color="auto" w:fill="auto"/>
          </w:tcPr>
          <w:p w:rsidR="004E469E" w:rsidRPr="00F318E0" w:rsidRDefault="004E469E" w:rsidP="00DE5C51">
            <w:pPr>
              <w:spacing w:line="276" w:lineRule="auto"/>
              <w:ind w:left="301" w:hanging="283"/>
              <w:rPr>
                <w:bCs/>
              </w:rPr>
            </w:pPr>
            <w:r w:rsidRPr="00F318E0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 xml:space="preserve">wyznacza miarę kąta nachylenia krawędzi bocznej ostrosłupa do jego podstawy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>stosuje</w:t>
            </w:r>
            <w:r>
              <w:t xml:space="preserve"> funkcje trygonometryczne </w:t>
            </w:r>
            <w:r w:rsidRPr="00323366">
              <w:t xml:space="preserve">do obliczania pola powierzchni </w:t>
            </w:r>
            <w:r w:rsidR="00DF36D7">
              <w:br/>
            </w:r>
            <w:r w:rsidRPr="00323366">
              <w:t>i objętości ostrosłupa</w:t>
            </w:r>
            <w:r>
              <w:t xml:space="preserve"> w prostych przypadkach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>wskazuje kąt</w:t>
            </w:r>
            <w:r>
              <w:t>y</w:t>
            </w:r>
            <w:r w:rsidRPr="00323366">
              <w:t xml:space="preserve"> między sąsiednimi ścianami wielościanów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>wyznacza miarę kąta między sąsiednimi ścianami graniastosłupów</w:t>
            </w:r>
            <w:r>
              <w:t xml:space="preserve"> prostych</w:t>
            </w:r>
          </w:p>
        </w:tc>
        <w:tc>
          <w:tcPr>
            <w:tcW w:w="3536" w:type="dxa"/>
            <w:shd w:val="clear" w:color="auto" w:fill="auto"/>
          </w:tcPr>
          <w:p w:rsidR="004E469E" w:rsidRPr="00F318E0" w:rsidRDefault="004E469E" w:rsidP="00DE5C51">
            <w:pPr>
              <w:spacing w:line="276" w:lineRule="auto"/>
              <w:ind w:left="309" w:hanging="309"/>
              <w:rPr>
                <w:bCs/>
              </w:rPr>
            </w:pPr>
            <w:r w:rsidRPr="00F318E0">
              <w:rPr>
                <w:bCs/>
              </w:rPr>
              <w:t>Uczeń:</w:t>
            </w:r>
          </w:p>
          <w:p w:rsidR="00094FD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 xml:space="preserve">oblicza pola powierzchni </w:t>
            </w:r>
            <w:r w:rsidR="00094FDE">
              <w:br/>
            </w:r>
            <w:r w:rsidRPr="00323366">
              <w:t xml:space="preserve">i objętości ostrosłupów </w:t>
            </w:r>
            <w:r w:rsidR="00094FDE">
              <w:br/>
            </w:r>
            <w:r w:rsidRPr="00323366">
              <w:t xml:space="preserve">w zadaniach osadzonych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 xml:space="preserve">w kontekście praktycznym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</w:pPr>
            <w:r w:rsidRPr="00323366">
              <w:t>stosuje</w:t>
            </w:r>
            <w:r>
              <w:t xml:space="preserve"> </w:t>
            </w:r>
            <w:r w:rsidRPr="00323366">
              <w:t xml:space="preserve">funkcje trygonometryczne </w:t>
            </w:r>
            <w:r w:rsidR="00DE5C51">
              <w:br/>
            </w:r>
            <w:r w:rsidRPr="00323366">
              <w:t xml:space="preserve">do obliczania pola powierzchni </w:t>
            </w:r>
            <w:r w:rsidR="00094FDE">
              <w:br/>
            </w:r>
            <w:r w:rsidRPr="00323366">
              <w:t>i objętości ostrosłupa</w:t>
            </w:r>
          </w:p>
          <w:p w:rsidR="004E469E" w:rsidRPr="00F318E0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301" w:hanging="283"/>
              <w:rPr>
                <w:bCs/>
              </w:rPr>
            </w:pPr>
            <w:r w:rsidRPr="00323366">
              <w:t>wyznacza miarę kąta między sąsiednimi ścianami ostrosłupów</w:t>
            </w:r>
          </w:p>
        </w:tc>
      </w:tr>
    </w:tbl>
    <w:p w:rsidR="004E469E" w:rsidRPr="00AF1D06" w:rsidRDefault="004E469E" w:rsidP="004E469E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który:</w:t>
      </w:r>
    </w:p>
    <w:p w:rsidR="004E469E" w:rsidRPr="00F117B4" w:rsidRDefault="004E469E" w:rsidP="004E469E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</w:pPr>
      <w:r w:rsidRPr="00AF1D06">
        <w:rPr>
          <w:bCs/>
        </w:rPr>
        <w:t xml:space="preserve">rozwiązuje zadania </w:t>
      </w:r>
      <w:r>
        <w:rPr>
          <w:bCs/>
        </w:rPr>
        <w:t>tekstowe dotyczące kąta dwuściennego,</w:t>
      </w:r>
    </w:p>
    <w:p w:rsidR="004E469E" w:rsidRPr="00A040BC" w:rsidRDefault="004E469E" w:rsidP="004E469E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</w:pPr>
      <w:r>
        <w:t>przeprowadza proste dowody dotyczące czworościanu foremnego,</w:t>
      </w:r>
    </w:p>
    <w:p w:rsidR="004E469E" w:rsidRPr="00FA4A3A" w:rsidRDefault="004E469E" w:rsidP="004E469E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84"/>
        <w:rPr>
          <w:b/>
          <w:bCs/>
        </w:rPr>
      </w:pPr>
      <w:r w:rsidRPr="00AF1D06">
        <w:t xml:space="preserve">przygotowuje i prezentuje prace projektowe z zastosowania </w:t>
      </w:r>
      <w:r>
        <w:t xml:space="preserve">ostrosłupów </w:t>
      </w:r>
      <w:r w:rsidRPr="00AF1D06">
        <w:t>w sytuacjach praktycznych</w:t>
      </w:r>
      <w:r>
        <w:t>.</w:t>
      </w:r>
    </w:p>
    <w:p w:rsidR="004E469E" w:rsidRDefault="004E469E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4E469E" w:rsidRDefault="004E469E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DE5C51" w:rsidRDefault="00DE5C51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4E469E" w:rsidRPr="006C3954" w:rsidRDefault="004E469E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4E469E" w:rsidRPr="00FA4A3A" w:rsidRDefault="004E469E" w:rsidP="00DE5C51">
      <w:pPr>
        <w:pStyle w:val="NormalnyWeb"/>
        <w:numPr>
          <w:ilvl w:val="0"/>
          <w:numId w:val="9"/>
        </w:numPr>
        <w:spacing w:before="0" w:beforeAutospacing="0" w:after="120" w:line="259" w:lineRule="auto"/>
        <w:rPr>
          <w:b/>
          <w:bCs/>
        </w:rPr>
      </w:pPr>
      <w:r w:rsidRPr="00FA4A3A">
        <w:rPr>
          <w:b/>
          <w:bCs/>
        </w:rPr>
        <w:lastRenderedPageBreak/>
        <w:t>BRYŁY OBROTOWE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0"/>
        <w:gridCol w:w="3488"/>
        <w:gridCol w:w="3502"/>
        <w:gridCol w:w="3502"/>
      </w:tblGrid>
      <w:tr w:rsidR="004E469E" w:rsidRPr="00AF1D06" w:rsidTr="00F60253">
        <w:trPr>
          <w:trHeight w:val="737"/>
        </w:trPr>
        <w:tc>
          <w:tcPr>
            <w:tcW w:w="3535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535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536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4E469E" w:rsidRPr="00AF1D06" w:rsidRDefault="004E469E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536" w:type="dxa"/>
            <w:shd w:val="clear" w:color="auto" w:fill="D9D9D9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4E469E" w:rsidRPr="00AF1D06" w:rsidTr="00F60253">
        <w:trPr>
          <w:trHeight w:val="1134"/>
        </w:trPr>
        <w:tc>
          <w:tcPr>
            <w:tcW w:w="3535" w:type="dxa"/>
            <w:shd w:val="clear" w:color="auto" w:fill="auto"/>
          </w:tcPr>
          <w:p w:rsidR="004E469E" w:rsidRPr="00323366" w:rsidRDefault="004E469E" w:rsidP="00DE5C51">
            <w:pPr>
              <w:pStyle w:val="NormalnyWeb"/>
              <w:spacing w:before="0" w:beforeAutospacing="0" w:after="0" w:line="276" w:lineRule="auto"/>
            </w:pPr>
            <w:r w:rsidRPr="00323366"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F318E0">
              <w:t xml:space="preserve">zna pojęcia: </w:t>
            </w:r>
            <w:r w:rsidRPr="00323366">
              <w:rPr>
                <w:i/>
              </w:rPr>
              <w:t>walec</w:t>
            </w:r>
            <w:r w:rsidRPr="00F318E0">
              <w:rPr>
                <w:i/>
                <w:iCs/>
              </w:rPr>
              <w:t xml:space="preserve">, stożek, kula </w:t>
            </w:r>
            <w:r w:rsidRPr="00323366">
              <w:rPr>
                <w:iCs/>
              </w:rPr>
              <w:t>i</w:t>
            </w:r>
            <w:r w:rsidRPr="00F318E0">
              <w:rPr>
                <w:i/>
                <w:iCs/>
              </w:rPr>
              <w:t xml:space="preserve"> sfera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wskazuje elementy charakterystyczne walca</w:t>
            </w:r>
            <w:r>
              <w:t>,</w:t>
            </w:r>
            <w:r w:rsidRPr="00323366">
              <w:t xml:space="preserve"> stożka</w:t>
            </w:r>
            <w:r>
              <w:t xml:space="preserve"> i kuli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szkicuje siatkę walca i stożka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>zna wzory na pola powierzchni i objętości walca, stożka oraz kuli</w:t>
            </w:r>
          </w:p>
          <w:p w:rsidR="004E469E" w:rsidRPr="00323366" w:rsidRDefault="004E469E" w:rsidP="00DE5C51">
            <w:pPr>
              <w:spacing w:line="276" w:lineRule="auto"/>
            </w:pPr>
          </w:p>
        </w:tc>
        <w:tc>
          <w:tcPr>
            <w:tcW w:w="3535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</w:pPr>
            <w:r w:rsidRPr="00F318E0">
              <w:rPr>
                <w:bCs/>
              </w:rPr>
              <w:t>Uczeń</w:t>
            </w:r>
            <w:r w:rsidRPr="00F318E0">
              <w:t>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pole powierzchni </w:t>
            </w:r>
            <w:r w:rsidR="00DF36D7">
              <w:br/>
            </w:r>
            <w:r w:rsidRPr="00323366">
              <w:t>i objętość walca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>wyznacza</w:t>
            </w:r>
            <w:r w:rsidRPr="00323366">
              <w:t xml:space="preserve"> pole powierzchni </w:t>
            </w:r>
            <w:r w:rsidR="00DF36D7">
              <w:br/>
            </w:r>
            <w:r w:rsidRPr="00323366">
              <w:t>i objętość stożka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pole powierzchni kuli </w:t>
            </w:r>
            <w:r>
              <w:t>oraz</w:t>
            </w:r>
            <w:r w:rsidRPr="00323366">
              <w:t xml:space="preserve"> jej objętość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wskazuje przekrój poprzeczny </w:t>
            </w:r>
            <w:r>
              <w:t>i</w:t>
            </w:r>
            <w:r w:rsidRPr="00323366">
              <w:t xml:space="preserve"> osiowy </w:t>
            </w:r>
            <w:r>
              <w:t>walca oraz stożka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posługuje się pojęciem </w:t>
            </w:r>
            <w:r w:rsidRPr="00323366">
              <w:rPr>
                <w:i/>
              </w:rPr>
              <w:t>kąt rozwarcia stożka</w:t>
            </w:r>
            <w:r w:rsidRPr="00323366">
              <w:t xml:space="preserve"> 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 xml:space="preserve">wskazuje </w:t>
            </w:r>
            <w:r w:rsidRPr="001450FF">
              <w:t>koło wielkie</w:t>
            </w:r>
            <w:r>
              <w:t xml:space="preserve"> kuli</w:t>
            </w:r>
          </w:p>
          <w:p w:rsidR="004E469E" w:rsidRPr="00323366" w:rsidRDefault="004E469E" w:rsidP="00DE5C51">
            <w:pPr>
              <w:pStyle w:val="NormalnyWeb"/>
              <w:spacing w:before="0" w:beforeAutospacing="0" w:after="0" w:line="276" w:lineRule="auto"/>
              <w:ind w:left="284"/>
            </w:pPr>
          </w:p>
        </w:tc>
        <w:tc>
          <w:tcPr>
            <w:tcW w:w="3536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  <w:ind w:left="301" w:hanging="301"/>
            </w:pPr>
            <w:r w:rsidRPr="00F318E0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oblicza pole powierzchni całkowitej i objętość walca o danym przekroju osiowym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wyznacza miarę kąta rozwarcia stożka 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rozwiązuje zadania dotyczące rozwinięcia powierzchni bocznej stożka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pole powierzchni całkowitej i objętość </w:t>
            </w:r>
            <w:r>
              <w:t>stożka</w:t>
            </w:r>
            <w:r w:rsidRPr="00323366">
              <w:t xml:space="preserve"> o danym przekroju osiowym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</w:t>
            </w:r>
            <w:r>
              <w:t xml:space="preserve"> funkcje trygonometryczne</w:t>
            </w:r>
            <w:r w:rsidRPr="00323366">
              <w:t xml:space="preserve"> do obliczania pola powierzchni </w:t>
            </w:r>
            <w:r>
              <w:t>oraz</w:t>
            </w:r>
            <w:r w:rsidRPr="00323366">
              <w:t xml:space="preserve"> objętości brył obrotowych</w:t>
            </w:r>
            <w:r>
              <w:t xml:space="preserve"> w prostych przypadkach</w:t>
            </w:r>
          </w:p>
        </w:tc>
        <w:tc>
          <w:tcPr>
            <w:tcW w:w="3536" w:type="dxa"/>
            <w:shd w:val="clear" w:color="auto" w:fill="auto"/>
          </w:tcPr>
          <w:p w:rsidR="004E469E" w:rsidRPr="00323366" w:rsidRDefault="004E469E" w:rsidP="00DE5C51">
            <w:pPr>
              <w:pStyle w:val="NormalnyWeb"/>
              <w:spacing w:before="0" w:beforeAutospacing="0" w:after="0" w:line="276" w:lineRule="auto"/>
            </w:pPr>
            <w:r w:rsidRPr="00323366">
              <w:t>Uczeń:</w:t>
            </w:r>
          </w:p>
          <w:p w:rsidR="004E469E" w:rsidRDefault="004E469E" w:rsidP="00DE5C51">
            <w:pPr>
              <w:numPr>
                <w:ilvl w:val="0"/>
                <w:numId w:val="1"/>
              </w:numPr>
              <w:spacing w:line="276" w:lineRule="auto"/>
              <w:ind w:left="284" w:hanging="284"/>
            </w:pPr>
            <w:r w:rsidRPr="00323366">
              <w:t>oblicza pola przekrojów stożka za pomocą podobieństwa trójkątów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pole powierzchni całkowitej i objętość </w:t>
            </w:r>
            <w:r>
              <w:t>stożka</w:t>
            </w:r>
            <w:r w:rsidRPr="00323366">
              <w:t xml:space="preserve"> </w:t>
            </w:r>
            <w:r w:rsidR="00DF36D7">
              <w:br/>
            </w:r>
            <w:r w:rsidRPr="00323366">
              <w:t xml:space="preserve">o danym przekroju </w:t>
            </w:r>
            <w:r>
              <w:t>poprzecznym</w:t>
            </w:r>
          </w:p>
          <w:p w:rsidR="00622B94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stosuje </w:t>
            </w:r>
            <w:r>
              <w:t>funkcje trygonometryczne</w:t>
            </w:r>
            <w:r w:rsidRPr="00323366">
              <w:t xml:space="preserve"> </w:t>
            </w:r>
            <w:r w:rsidR="00DE5C51">
              <w:br/>
            </w:r>
            <w:r w:rsidRPr="00323366">
              <w:t xml:space="preserve">do obliczania pola powierzchni </w:t>
            </w:r>
            <w:r>
              <w:t>oraz</w:t>
            </w:r>
            <w:r w:rsidRPr="00323366">
              <w:t xml:space="preserve"> objętości brył obrotowych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pola powierzchni </w:t>
            </w:r>
            <w:r w:rsidR="00DF36D7">
              <w:br/>
            </w:r>
            <w:r w:rsidRPr="00323366">
              <w:t xml:space="preserve">i objętości brył obrotowych </w:t>
            </w:r>
            <w:r w:rsidR="00DF36D7">
              <w:br/>
            </w:r>
            <w:r w:rsidRPr="00323366">
              <w:t xml:space="preserve">w zadaniach osadzonych </w:t>
            </w:r>
            <w:r w:rsidR="00DF36D7">
              <w:br/>
            </w:r>
            <w:r w:rsidRPr="00323366">
              <w:t>w kontekście praktycznym</w:t>
            </w:r>
          </w:p>
        </w:tc>
      </w:tr>
    </w:tbl>
    <w:p w:rsidR="004E469E" w:rsidRDefault="004E469E" w:rsidP="004E469E">
      <w:pPr>
        <w:pStyle w:val="NormalnyWeb"/>
        <w:spacing w:before="12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</w:t>
      </w:r>
      <w:r>
        <w:rPr>
          <w:bCs/>
        </w:rPr>
        <w:t>:</w:t>
      </w:r>
    </w:p>
    <w:p w:rsidR="004E469E" w:rsidRDefault="004E469E" w:rsidP="004E469E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  <w:rPr>
          <w:bCs/>
        </w:rPr>
      </w:pPr>
      <w:r w:rsidRPr="00AF1D06">
        <w:rPr>
          <w:bCs/>
        </w:rPr>
        <w:t>rozwiązuje zadania o podwyższonym stopniu trudności</w:t>
      </w:r>
      <w:r>
        <w:rPr>
          <w:bCs/>
        </w:rPr>
        <w:t>,</w:t>
      </w:r>
      <w:r w:rsidRPr="00AF1D06">
        <w:rPr>
          <w:bCs/>
        </w:rPr>
        <w:t xml:space="preserve"> </w:t>
      </w:r>
    </w:p>
    <w:p w:rsidR="004E469E" w:rsidRDefault="004E469E" w:rsidP="004E469E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  <w:rPr>
          <w:bCs/>
        </w:rPr>
      </w:pPr>
      <w:r>
        <w:rPr>
          <w:bCs/>
        </w:rPr>
        <w:t>przeprowadza proste dowody dotyczące powierzchni bocznej stożka,</w:t>
      </w:r>
    </w:p>
    <w:p w:rsidR="004E469E" w:rsidRDefault="004E469E" w:rsidP="004E469E">
      <w:pPr>
        <w:pStyle w:val="NormalnyWeb"/>
        <w:numPr>
          <w:ilvl w:val="0"/>
          <w:numId w:val="1"/>
        </w:numPr>
        <w:tabs>
          <w:tab w:val="num" w:pos="0"/>
        </w:tabs>
        <w:spacing w:before="0" w:beforeAutospacing="0" w:after="0" w:line="259" w:lineRule="auto"/>
        <w:ind w:left="284" w:hanging="295"/>
        <w:rPr>
          <w:bCs/>
        </w:rPr>
      </w:pPr>
      <w:r w:rsidRPr="00AF1D06">
        <w:rPr>
          <w:bCs/>
        </w:rPr>
        <w:t xml:space="preserve">przygotowuje i prezentuje prace projektowe z zastosowania </w:t>
      </w:r>
      <w:r>
        <w:rPr>
          <w:bCs/>
        </w:rPr>
        <w:t xml:space="preserve">brył obrotowych </w:t>
      </w:r>
      <w:r w:rsidRPr="00AF1D06">
        <w:rPr>
          <w:bCs/>
        </w:rPr>
        <w:t>w sytuacjach praktycznych</w:t>
      </w:r>
      <w:r>
        <w:rPr>
          <w:bCs/>
        </w:rPr>
        <w:t xml:space="preserve">, np. </w:t>
      </w:r>
      <w:r w:rsidRPr="00AF1D06">
        <w:rPr>
          <w:bCs/>
        </w:rPr>
        <w:t>przygotowuj</w:t>
      </w:r>
      <w:r>
        <w:rPr>
          <w:bCs/>
        </w:rPr>
        <w:t>e</w:t>
      </w:r>
      <w:r w:rsidRPr="00AF1D06">
        <w:rPr>
          <w:bCs/>
        </w:rPr>
        <w:t xml:space="preserve"> modele, makiety </w:t>
      </w:r>
      <w:r w:rsidR="00DF36D7">
        <w:rPr>
          <w:bCs/>
        </w:rPr>
        <w:br/>
      </w:r>
      <w:r>
        <w:rPr>
          <w:bCs/>
        </w:rPr>
        <w:t>z zastosowaniem brył obrotowych.</w:t>
      </w:r>
    </w:p>
    <w:p w:rsidR="00DE5C51" w:rsidRDefault="00DE5C51" w:rsidP="00DE5C51">
      <w:pPr>
        <w:pStyle w:val="NormalnyWeb"/>
        <w:spacing w:before="0" w:beforeAutospacing="0" w:after="0" w:line="259" w:lineRule="auto"/>
        <w:rPr>
          <w:bCs/>
        </w:rPr>
      </w:pPr>
    </w:p>
    <w:p w:rsidR="00DE5C51" w:rsidRDefault="00DE5C51" w:rsidP="00DE5C51">
      <w:pPr>
        <w:pStyle w:val="NormalnyWeb"/>
        <w:spacing w:before="0" w:beforeAutospacing="0" w:after="0" w:line="259" w:lineRule="auto"/>
        <w:rPr>
          <w:bCs/>
        </w:rPr>
      </w:pPr>
    </w:p>
    <w:p w:rsidR="00DE5C51" w:rsidRDefault="00DE5C51" w:rsidP="00DE5C51">
      <w:pPr>
        <w:pStyle w:val="NormalnyWeb"/>
        <w:spacing w:before="0" w:beforeAutospacing="0" w:after="0" w:line="259" w:lineRule="auto"/>
        <w:rPr>
          <w:bCs/>
        </w:rPr>
      </w:pPr>
    </w:p>
    <w:p w:rsidR="00DE5C51" w:rsidRDefault="00DE5C51" w:rsidP="00DE5C51">
      <w:pPr>
        <w:pStyle w:val="NormalnyWeb"/>
        <w:spacing w:before="0" w:beforeAutospacing="0" w:after="0" w:line="259" w:lineRule="auto"/>
        <w:rPr>
          <w:bCs/>
        </w:rPr>
      </w:pPr>
    </w:p>
    <w:p w:rsidR="004E469E" w:rsidRPr="0029798D" w:rsidRDefault="004E469E" w:rsidP="004E469E">
      <w:pPr>
        <w:pStyle w:val="NormalnyWeb"/>
        <w:spacing w:before="0" w:beforeAutospacing="0" w:after="0" w:line="259" w:lineRule="auto"/>
        <w:ind w:left="284"/>
        <w:rPr>
          <w:bCs/>
        </w:rPr>
      </w:pPr>
    </w:p>
    <w:p w:rsidR="004E469E" w:rsidRPr="00454C33" w:rsidRDefault="004E469E" w:rsidP="00DE5C51">
      <w:pPr>
        <w:pStyle w:val="NormalnyWeb"/>
        <w:numPr>
          <w:ilvl w:val="0"/>
          <w:numId w:val="9"/>
        </w:numPr>
        <w:spacing w:before="0" w:beforeAutospacing="0" w:after="120" w:line="259" w:lineRule="auto"/>
        <w:rPr>
          <w:b/>
          <w:bCs/>
        </w:rPr>
      </w:pPr>
      <w:r w:rsidRPr="006C3954">
        <w:rPr>
          <w:b/>
          <w:bCs/>
        </w:rPr>
        <w:lastRenderedPageBreak/>
        <w:t>KOMBINATORYKA I RACHUNEK PRAWDOPODOBIEŃSTWA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3503"/>
        <w:gridCol w:w="3503"/>
        <w:gridCol w:w="3500"/>
      </w:tblGrid>
      <w:tr w:rsidR="004E469E" w:rsidRPr="00AF1D06" w:rsidTr="00F60253">
        <w:trPr>
          <w:trHeight w:val="737"/>
        </w:trPr>
        <w:tc>
          <w:tcPr>
            <w:tcW w:w="3535" w:type="dxa"/>
            <w:shd w:val="clear" w:color="auto" w:fill="EDEDED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dopuszczająca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[1]</w:t>
            </w:r>
          </w:p>
        </w:tc>
        <w:tc>
          <w:tcPr>
            <w:tcW w:w="3535" w:type="dxa"/>
            <w:shd w:val="clear" w:color="auto" w:fill="EDEDED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dostateczna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+ 2]</w:t>
            </w:r>
          </w:p>
        </w:tc>
        <w:tc>
          <w:tcPr>
            <w:tcW w:w="3536" w:type="dxa"/>
            <w:shd w:val="clear" w:color="auto" w:fill="EDEDED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+ 3]</w:t>
            </w:r>
          </w:p>
        </w:tc>
        <w:tc>
          <w:tcPr>
            <w:tcW w:w="3536" w:type="dxa"/>
            <w:shd w:val="clear" w:color="auto" w:fill="EDEDED"/>
            <w:vAlign w:val="center"/>
          </w:tcPr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Ocena bardzo dobra</w:t>
            </w:r>
          </w:p>
          <w:p w:rsidR="004E469E" w:rsidRPr="00AF1D06" w:rsidRDefault="004E469E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AF1D06">
              <w:rPr>
                <w:b/>
                <w:bCs/>
              </w:rPr>
              <w:t>[1 + 2 + 3 + 4]</w:t>
            </w:r>
          </w:p>
        </w:tc>
      </w:tr>
      <w:tr w:rsidR="004E469E" w:rsidRPr="00AF1D06" w:rsidTr="00F60253">
        <w:tc>
          <w:tcPr>
            <w:tcW w:w="3535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</w:pPr>
            <w:r w:rsidRPr="00F318E0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posługuje się pojęciami: </w:t>
            </w:r>
            <w:r w:rsidRPr="00323366">
              <w:rPr>
                <w:i/>
              </w:rPr>
              <w:t>doświadczenie losowe</w:t>
            </w:r>
            <w:r w:rsidRPr="00323366">
              <w:t xml:space="preserve"> </w:t>
            </w:r>
            <w:r w:rsidR="00DE5C51">
              <w:br/>
            </w:r>
            <w:r>
              <w:t xml:space="preserve">i </w:t>
            </w:r>
            <w:r w:rsidRPr="00323366">
              <w:rPr>
                <w:i/>
              </w:rPr>
              <w:t>zdarzenie losowe</w:t>
            </w:r>
            <w:r w:rsidRPr="00323366">
              <w:t xml:space="preserve">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wypisuje wyniki danego doświadczenia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określa przestrzeń zdarzeń elementarnych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/>
                <w:bCs/>
              </w:rPr>
            </w:pPr>
            <w:r w:rsidRPr="00323366">
              <w:t>ustala, czy dane zdarzenie jest zdarzeniem niemożliwym, czy zdarzeniem pewnym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/>
                <w:bCs/>
              </w:rPr>
            </w:pPr>
            <w:r w:rsidRPr="00323366">
              <w:t>zna regułę mnożenia i regułę dodawania</w:t>
            </w:r>
          </w:p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  <w:ind w:left="284"/>
              <w:rPr>
                <w:b/>
                <w:bCs/>
              </w:rPr>
            </w:pPr>
          </w:p>
        </w:tc>
        <w:tc>
          <w:tcPr>
            <w:tcW w:w="3535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  <w:ind w:left="293" w:hanging="284"/>
            </w:pPr>
            <w:r w:rsidRPr="00F318E0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podaje wyniki sprzyjające danemu zdarzeniu losowemu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 regułę mnożenia do wyznaczenia liczby wyników doświadczenia spełniających dany warunek w prostych przypadkach</w:t>
            </w:r>
          </w:p>
          <w:p w:rsidR="004E469E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przedstawia drzewo ilustrujące zbiór wyników danego doświadczenia w prostych przypadkach</w:t>
            </w:r>
          </w:p>
          <w:p w:rsidR="00622B94" w:rsidRPr="00323366" w:rsidRDefault="00622B94" w:rsidP="00DE5C51">
            <w:pPr>
              <w:pStyle w:val="NormalnyWeb"/>
              <w:spacing w:before="0" w:beforeAutospacing="0" w:after="0" w:line="276" w:lineRule="auto"/>
              <w:ind w:left="284"/>
            </w:pP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stosuje regułę dodawania </w:t>
            </w:r>
            <w:r w:rsidR="00DE5C51">
              <w:br/>
            </w:r>
            <w:r w:rsidRPr="00323366">
              <w:t xml:space="preserve">do wyznaczenia liczby wyników doświadczenia spełniających dany warunek </w:t>
            </w:r>
            <w:r w:rsidR="00DE5C51">
              <w:br/>
            </w:r>
            <w:r w:rsidRPr="00323366">
              <w:t>w prostych przypadkach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oblicza prawdopodobieństwa zdarzeń losowych, stosując definicję klasyczną prawdopodobieństwa </w:t>
            </w:r>
            <w:r w:rsidR="00DE5C51">
              <w:br/>
            </w:r>
            <w:r w:rsidRPr="00323366">
              <w:t>w prostych przypadkach</w:t>
            </w:r>
          </w:p>
        </w:tc>
        <w:tc>
          <w:tcPr>
            <w:tcW w:w="3536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  <w:ind w:left="301" w:hanging="283"/>
            </w:pPr>
            <w:r w:rsidRPr="00F318E0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stosuje regułę mnożenia do wyznaczenia liczby wyników doświadczenia spełniających dany warunek 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przedstawia drzewo ilustrujące zbiór wyników danego doświadczenia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 xml:space="preserve">stosuje regułę dodawania </w:t>
            </w:r>
            <w:r w:rsidR="00DE5C51">
              <w:br/>
            </w:r>
            <w:r w:rsidRPr="00323366">
              <w:t>do wyznaczenia liczby wyników doświadczenia spełniających dany warunek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oblicza prawdopodobieństwa zdarzeń losowych, stosując definicję klasyczną prawdopodobieństwa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>
              <w:t xml:space="preserve">posługuje się pojęciem </w:t>
            </w:r>
            <w:r w:rsidRPr="00A718C6">
              <w:rPr>
                <w:i/>
              </w:rPr>
              <w:t>silni</w:t>
            </w:r>
            <w:r>
              <w:rPr>
                <w:i/>
              </w:rPr>
              <w:t xml:space="preserve"> </w:t>
            </w:r>
            <w:r w:rsidRPr="00323366">
              <w:t xml:space="preserve"> </w:t>
            </w:r>
          </w:p>
        </w:tc>
        <w:tc>
          <w:tcPr>
            <w:tcW w:w="3536" w:type="dxa"/>
            <w:shd w:val="clear" w:color="auto" w:fill="auto"/>
          </w:tcPr>
          <w:p w:rsidR="004E469E" w:rsidRPr="00F318E0" w:rsidRDefault="004E469E" w:rsidP="00DE5C51">
            <w:pPr>
              <w:pStyle w:val="NormalnyWeb"/>
              <w:spacing w:before="0" w:beforeAutospacing="0" w:after="0" w:line="276" w:lineRule="auto"/>
              <w:ind w:left="309" w:hanging="283"/>
            </w:pPr>
            <w:r w:rsidRPr="00F318E0">
              <w:rPr>
                <w:bCs/>
              </w:rPr>
              <w:t>Uczeń: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</w:pPr>
            <w:r w:rsidRPr="00323366">
              <w:t>stosuje łącznie regułę mnożenia i regułę dodawania do obliczania liczby zdarzeń elementarnych sprzyjających danemu zdarzeniu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/>
                <w:bCs/>
              </w:rPr>
            </w:pPr>
            <w:r w:rsidRPr="00323366">
              <w:t>stosuje łącznie regułę mnożenia i regułę dodawania do obliczania prawdopodobieństw zdarzeń</w:t>
            </w:r>
          </w:p>
          <w:p w:rsidR="004E469E" w:rsidRPr="00323366" w:rsidRDefault="004E469E" w:rsidP="00DE5C51">
            <w:pPr>
              <w:pStyle w:val="NormalnyWeb"/>
              <w:numPr>
                <w:ilvl w:val="0"/>
                <w:numId w:val="1"/>
              </w:numPr>
              <w:spacing w:before="0" w:beforeAutospacing="0" w:after="0" w:line="276" w:lineRule="auto"/>
              <w:ind w:left="284" w:hanging="284"/>
              <w:rPr>
                <w:bCs/>
              </w:rPr>
            </w:pPr>
            <w:r w:rsidRPr="00323366">
              <w:rPr>
                <w:bCs/>
              </w:rPr>
              <w:t xml:space="preserve">rozwiązuje zadania osadzone w kontekście praktycznym </w:t>
            </w:r>
            <w:r w:rsidR="00DF36D7">
              <w:rPr>
                <w:bCs/>
              </w:rPr>
              <w:br/>
            </w:r>
            <w:r w:rsidRPr="00323366">
              <w:rPr>
                <w:bCs/>
              </w:rPr>
              <w:t>za pomocą poznanych reguł</w:t>
            </w:r>
          </w:p>
        </w:tc>
      </w:tr>
    </w:tbl>
    <w:p w:rsidR="004E469E" w:rsidRDefault="004E469E" w:rsidP="004E469E">
      <w:pPr>
        <w:pStyle w:val="NormalnyWeb"/>
        <w:spacing w:before="0" w:beforeAutospacing="0" w:after="0" w:line="259" w:lineRule="auto"/>
        <w:rPr>
          <w:b/>
          <w:bCs/>
        </w:rPr>
      </w:pPr>
    </w:p>
    <w:p w:rsidR="004E469E" w:rsidRPr="00AF1D06" w:rsidRDefault="004E469E" w:rsidP="004E469E">
      <w:pPr>
        <w:pStyle w:val="NormalnyWeb"/>
        <w:spacing w:before="0" w:beforeAutospacing="0" w:after="0" w:line="259" w:lineRule="auto"/>
        <w:rPr>
          <w:bCs/>
        </w:rPr>
      </w:pPr>
      <w:r w:rsidRPr="00AF1D06">
        <w:rPr>
          <w:b/>
          <w:bCs/>
        </w:rPr>
        <w:t xml:space="preserve">Ocenę celującą </w:t>
      </w:r>
      <w:r w:rsidRPr="00AF1D06">
        <w:rPr>
          <w:bCs/>
        </w:rPr>
        <w:t>otrzymuje uczeń, który:</w:t>
      </w:r>
    </w:p>
    <w:p w:rsidR="004E469E" w:rsidRPr="00AF1D06" w:rsidRDefault="004E469E" w:rsidP="004E469E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  <w:rPr>
          <w:b/>
          <w:bCs/>
        </w:rPr>
      </w:pPr>
      <w:r w:rsidRPr="00AF1D06">
        <w:rPr>
          <w:bCs/>
        </w:rPr>
        <w:t>rozwiązuje zadania o podwyższonym stopniu trudności</w:t>
      </w:r>
      <w:r>
        <w:rPr>
          <w:bCs/>
        </w:rPr>
        <w:t>,</w:t>
      </w:r>
    </w:p>
    <w:p w:rsidR="004E469E" w:rsidRPr="00DE5C51" w:rsidRDefault="004E469E" w:rsidP="00622B94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  <w:rPr>
          <w:b/>
          <w:bCs/>
        </w:rPr>
      </w:pPr>
      <w:r w:rsidRPr="00AF1D06">
        <w:rPr>
          <w:bCs/>
        </w:rPr>
        <w:t>przygotowuje i prezentuje prace proj</w:t>
      </w:r>
      <w:r>
        <w:rPr>
          <w:bCs/>
        </w:rPr>
        <w:t>e</w:t>
      </w:r>
      <w:r w:rsidRPr="00AF1D06">
        <w:rPr>
          <w:bCs/>
        </w:rPr>
        <w:t xml:space="preserve">ktowe z zastosowania </w:t>
      </w:r>
      <w:r>
        <w:rPr>
          <w:bCs/>
        </w:rPr>
        <w:t>kombinatoryki i rachunku prawdopodobieństwa</w:t>
      </w:r>
      <w:r w:rsidRPr="00AF1D06">
        <w:rPr>
          <w:bCs/>
        </w:rPr>
        <w:t xml:space="preserve"> w sytuacjach praktycznych</w:t>
      </w:r>
      <w:r w:rsidR="00DE5C51">
        <w:rPr>
          <w:bCs/>
        </w:rPr>
        <w:t>.</w:t>
      </w:r>
    </w:p>
    <w:sectPr w:rsidR="004E469E" w:rsidRPr="00DE5C51" w:rsidSect="00EF6E7A"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1D71"/>
    <w:multiLevelType w:val="hybridMultilevel"/>
    <w:tmpl w:val="5D0C191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33A3B"/>
    <w:multiLevelType w:val="hybridMultilevel"/>
    <w:tmpl w:val="35FC9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E6DA7"/>
    <w:multiLevelType w:val="hybridMultilevel"/>
    <w:tmpl w:val="20B64718"/>
    <w:lvl w:ilvl="0" w:tplc="9CAE2A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066B5"/>
    <w:multiLevelType w:val="hybridMultilevel"/>
    <w:tmpl w:val="23F2728A"/>
    <w:lvl w:ilvl="0" w:tplc="47367398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3A9F29D2"/>
    <w:multiLevelType w:val="hybridMultilevel"/>
    <w:tmpl w:val="3C3AFA02"/>
    <w:lvl w:ilvl="0" w:tplc="8E107C26">
      <w:start w:val="1"/>
      <w:numFmt w:val="bullet"/>
      <w:lvlText w:val="−"/>
      <w:lvlJc w:val="left"/>
      <w:pPr>
        <w:ind w:left="2911" w:hanging="360"/>
      </w:pPr>
      <w:rPr>
        <w:rFonts w:ascii="Times New Roman" w:hAnsi="Times New Roman" w:cs="Times New Roman" w:hint="default"/>
      </w:rPr>
    </w:lvl>
    <w:lvl w:ilvl="1" w:tplc="8EC6B7CC">
      <w:numFmt w:val="bullet"/>
      <w:lvlText w:val="•"/>
      <w:lvlJc w:val="left"/>
      <w:pPr>
        <w:ind w:left="1785" w:hanging="705"/>
      </w:pPr>
      <w:rPr>
        <w:rFonts w:ascii="Times New Roman" w:eastAsia="SimSu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565A6"/>
    <w:multiLevelType w:val="hybridMultilevel"/>
    <w:tmpl w:val="CCF8F4A4"/>
    <w:lvl w:ilvl="0" w:tplc="7FFA0784">
      <w:start w:val="4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40810"/>
    <w:multiLevelType w:val="hybridMultilevel"/>
    <w:tmpl w:val="E8E2B3A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3D52450"/>
    <w:multiLevelType w:val="hybridMultilevel"/>
    <w:tmpl w:val="B090EF98"/>
    <w:lvl w:ilvl="0" w:tplc="4736739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8209E"/>
    <w:multiLevelType w:val="multilevel"/>
    <w:tmpl w:val="FFC82F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7A"/>
    <w:rsid w:val="00043B1C"/>
    <w:rsid w:val="00094FDE"/>
    <w:rsid w:val="001066BD"/>
    <w:rsid w:val="00332CF8"/>
    <w:rsid w:val="004E469E"/>
    <w:rsid w:val="0059430C"/>
    <w:rsid w:val="005960A0"/>
    <w:rsid w:val="005D04B7"/>
    <w:rsid w:val="00622B94"/>
    <w:rsid w:val="00764ADD"/>
    <w:rsid w:val="007936BA"/>
    <w:rsid w:val="007C0099"/>
    <w:rsid w:val="008A1E7C"/>
    <w:rsid w:val="008E3449"/>
    <w:rsid w:val="00A73254"/>
    <w:rsid w:val="00D548FC"/>
    <w:rsid w:val="00DE5C51"/>
    <w:rsid w:val="00DF36D7"/>
    <w:rsid w:val="00E95852"/>
    <w:rsid w:val="00EF6E7A"/>
    <w:rsid w:val="00FC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C705"/>
  <w15:chartTrackingRefBased/>
  <w15:docId w15:val="{417E5647-E001-4BDD-B533-15CA0ED3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6E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F6E7A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4E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2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1340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</dc:creator>
  <cp:keywords/>
  <dc:description/>
  <cp:lastModifiedBy>winni</cp:lastModifiedBy>
  <cp:revision>2</cp:revision>
  <dcterms:created xsi:type="dcterms:W3CDTF">2026-08-26T15:31:00Z</dcterms:created>
  <dcterms:modified xsi:type="dcterms:W3CDTF">2026-08-26T15:31:00Z</dcterms:modified>
</cp:coreProperties>
</file>