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D84" w:rsidRPr="00A95D08" w:rsidRDefault="00B80D84" w:rsidP="00B80D8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5D08"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  <w:t>Szczegółowe wymagania na poszczególne oceny</w:t>
      </w:r>
      <w:r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  <w:t xml:space="preserve"> </w:t>
      </w:r>
      <w:r w:rsidRPr="00A95D08">
        <w:rPr>
          <w:rFonts w:ascii="Times New Roman" w:hAnsi="Times New Roman" w:cs="Times New Roman"/>
          <w:b/>
          <w:i/>
          <w:sz w:val="28"/>
          <w:szCs w:val="28"/>
        </w:rPr>
        <w:t>oceniania z fizyki w klasach technikum</w:t>
      </w:r>
    </w:p>
    <w:p w:rsidR="00B80D84" w:rsidRPr="00A95D08" w:rsidRDefault="00B80D84" w:rsidP="00B80D84">
      <w:pPr>
        <w:pStyle w:val="Nagwek1"/>
        <w:kinsoku w:val="0"/>
        <w:overflowPunct w:val="0"/>
        <w:spacing w:before="120" w:line="36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</w:pPr>
      <w:r w:rsidRPr="00A95D08">
        <w:rPr>
          <w:rFonts w:ascii="Times New Roman" w:hAnsi="Times New Roman" w:cs="Times New Roman"/>
          <w:b/>
          <w:i/>
          <w:sz w:val="28"/>
          <w:szCs w:val="28"/>
        </w:rPr>
        <w:t>w Zespole Szkół Ponadpodstawowych w Zgorzelcu</w:t>
      </w:r>
    </w:p>
    <w:p w:rsidR="00B80D84" w:rsidRPr="00B80D84" w:rsidRDefault="00B80D84" w:rsidP="00B80D84">
      <w:pPr>
        <w:pStyle w:val="Tekstpodstawowy"/>
        <w:kinsoku w:val="0"/>
        <w:overflowPunct w:val="0"/>
        <w:spacing w:line="276" w:lineRule="auto"/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</w:pPr>
      <w:r w:rsidRPr="00B80D84"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  <w:t xml:space="preserve">(wymagania na kolejne oceny się </w:t>
      </w:r>
      <w:r w:rsidRPr="00B80D84">
        <w:rPr>
          <w:rFonts w:ascii="Times New Roman" w:hAnsi="Times New Roman" w:cs="Times New Roman"/>
          <w:b/>
          <w:i/>
          <w:color w:val="0D0D0D" w:themeColor="text1" w:themeTint="F2"/>
          <w:w w:val="110"/>
          <w:sz w:val="16"/>
          <w:szCs w:val="16"/>
        </w:rPr>
        <w:t xml:space="preserve">kumulują </w:t>
      </w:r>
      <w:r w:rsidRPr="00B80D84">
        <w:rPr>
          <w:rFonts w:ascii="Times New Roman" w:hAnsi="Times New Roman" w:cs="Times New Roman"/>
          <w:i/>
          <w:color w:val="0D0D0D" w:themeColor="text1" w:themeTint="F2"/>
          <w:w w:val="125"/>
          <w:sz w:val="16"/>
          <w:szCs w:val="16"/>
        </w:rPr>
        <w:t xml:space="preserve">– </w:t>
      </w:r>
      <w:r w:rsidRPr="00B80D84"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  <w:t>obejmują również wymagania na oceny niższe)</w:t>
      </w:r>
    </w:p>
    <w:p w:rsidR="00B80D84" w:rsidRPr="00B80D84" w:rsidRDefault="00B80D84" w:rsidP="00B80D84">
      <w:pPr>
        <w:pStyle w:val="Stopka"/>
        <w:tabs>
          <w:tab w:val="clear" w:pos="4513"/>
        </w:tabs>
        <w:spacing w:line="276" w:lineRule="auto"/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</w:pPr>
      <w:r w:rsidRPr="00B80D84">
        <w:rPr>
          <w:rFonts w:ascii="Times New Roman" w:hAnsi="Times New Roman" w:cs="Times New Roman"/>
          <w:b/>
          <w:i/>
          <w:color w:val="0D0D0D" w:themeColor="text1" w:themeTint="F2"/>
          <w:sz w:val="16"/>
          <w:szCs w:val="16"/>
        </w:rPr>
        <w:t>Uwagi:</w:t>
      </w:r>
      <w:r w:rsidRPr="00B80D84"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  <w:t xml:space="preserve"> </w:t>
      </w:r>
      <w:r w:rsidRPr="00B80D84">
        <w:rPr>
          <w:rFonts w:ascii="Times New Roman" w:hAnsi="Times New Roman" w:cs="Times New Roman"/>
          <w:i/>
          <w:color w:val="0D0D0D" w:themeColor="text1" w:themeTint="F2"/>
          <w:sz w:val="16"/>
          <w:szCs w:val="16"/>
          <w:vertAlign w:val="superscript"/>
        </w:rPr>
        <w:t>D</w:t>
      </w:r>
      <w:r w:rsidRPr="00B80D84"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  <w:t xml:space="preserve"> – treści spoza podstawy programowej; doświadczenia obowiązkowe wyróżniono pogrubioną czcionką.</w:t>
      </w:r>
    </w:p>
    <w:p w:rsidR="00B80D84" w:rsidRPr="00B80D84" w:rsidRDefault="00B80D84" w:rsidP="00B80D84">
      <w:pPr>
        <w:pStyle w:val="Stopka"/>
        <w:tabs>
          <w:tab w:val="clear" w:pos="4513"/>
        </w:tabs>
        <w:spacing w:line="276" w:lineRule="auto"/>
        <w:rPr>
          <w:rStyle w:val="Pogrubienie"/>
          <w:rFonts w:ascii="Times New Roman" w:hAnsi="Times New Roman" w:cs="Times New Roman"/>
          <w:i/>
          <w:sz w:val="16"/>
          <w:szCs w:val="16"/>
        </w:rPr>
      </w:pPr>
      <w:r w:rsidRPr="00B80D84">
        <w:rPr>
          <w:rStyle w:val="Pogrubienie"/>
          <w:rFonts w:ascii="Times New Roman" w:hAnsi="Times New Roman" w:cs="Times New Roman"/>
          <w:i/>
          <w:sz w:val="16"/>
          <w:szCs w:val="16"/>
        </w:rPr>
        <w:t>Szarym kolorem oznaczono treści, o których realizacji decyduje nauczyciel</w:t>
      </w:r>
    </w:p>
    <w:p w:rsidR="00B80D84" w:rsidRPr="00A95D08" w:rsidRDefault="00B80D84" w:rsidP="00B80D84">
      <w:pPr>
        <w:pStyle w:val="Stopka"/>
        <w:tabs>
          <w:tab w:val="clear" w:pos="4513"/>
        </w:tabs>
        <w:spacing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80D84" w:rsidRPr="007B1D8E" w:rsidRDefault="00B80D84" w:rsidP="007B1D8E">
      <w:pPr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Klasa 3 </w:t>
      </w:r>
    </w:p>
    <w:p w:rsidR="00B80D84" w:rsidRPr="00A95D08" w:rsidRDefault="00B80D84" w:rsidP="00B80D84">
      <w:pPr>
        <w:pStyle w:val="Stopka"/>
        <w:keepNext/>
        <w:keepLines/>
        <w:tabs>
          <w:tab w:val="clear" w:pos="4513"/>
        </w:tabs>
        <w:spacing w:line="276" w:lineRule="auto"/>
        <w:rPr>
          <w:rFonts w:ascii="Times New Roman" w:hAnsi="Times New Roman" w:cs="Times New Roman"/>
          <w:color w:val="0D0D0D" w:themeColor="text1" w:themeTint="F2"/>
          <w:sz w:val="17"/>
          <w:szCs w:val="17"/>
        </w:rPr>
      </w:pPr>
    </w:p>
    <w:tbl>
      <w:tblPr>
        <w:tblStyle w:val="Tabela-Siatka"/>
        <w:tblW w:w="15876" w:type="dxa"/>
        <w:tblLook w:val="00A0"/>
      </w:tblPr>
      <w:tblGrid>
        <w:gridCol w:w="3282"/>
        <w:gridCol w:w="3282"/>
        <w:gridCol w:w="3282"/>
        <w:gridCol w:w="3279"/>
        <w:gridCol w:w="2751"/>
      </w:tblGrid>
      <w:tr w:rsidR="00B80D84" w:rsidRPr="00A95D08" w:rsidTr="0041355A">
        <w:trPr>
          <w:trHeight w:val="20"/>
        </w:trPr>
        <w:tc>
          <w:tcPr>
            <w:tcW w:w="3402" w:type="dxa"/>
            <w:gridSpan w:val="5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Ocena</w:t>
            </w:r>
          </w:p>
        </w:tc>
      </w:tr>
      <w:tr w:rsidR="00B80D84" w:rsidRPr="00A95D08" w:rsidTr="0041355A">
        <w:trPr>
          <w:trHeight w:val="20"/>
        </w:trPr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dopuszczająca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dostateczna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dobra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bardzo dobra</w:t>
            </w:r>
          </w:p>
        </w:tc>
        <w:tc>
          <w:tcPr>
            <w:tcW w:w="2835" w:type="dxa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celująca</w:t>
            </w:r>
          </w:p>
        </w:tc>
      </w:tr>
      <w:tr w:rsidR="00B80D84" w:rsidRPr="00A95D08" w:rsidTr="0041355A">
        <w:trPr>
          <w:trHeight w:val="20"/>
        </w:trPr>
        <w:tc>
          <w:tcPr>
            <w:tcW w:w="3402" w:type="dxa"/>
            <w:gridSpan w:val="5"/>
          </w:tcPr>
          <w:p w:rsidR="00B80D84" w:rsidRPr="00A95D08" w:rsidRDefault="00B80D84" w:rsidP="0041355A">
            <w:pPr>
              <w:pStyle w:val="Nagwek3"/>
              <w:ind w:left="164" w:hanging="164"/>
              <w:outlineLvl w:val="2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7. </w:t>
            </w:r>
            <w:r w:rsidRPr="00A95D08">
              <w:rPr>
                <w:rFonts w:ascii="Times New Roman" w:hAnsi="Times New Roman" w:cs="Times New Roman"/>
                <w:bCs w:val="0"/>
                <w:color w:val="0D0D0D" w:themeColor="text1" w:themeTint="F2"/>
                <w:sz w:val="15"/>
                <w:szCs w:val="15"/>
              </w:rPr>
              <w:t>Termodynamika</w:t>
            </w:r>
          </w:p>
        </w:tc>
      </w:tr>
      <w:tr w:rsidR="00B80D84" w:rsidRPr="00A95D08" w:rsidTr="0041355A">
        <w:trPr>
          <w:trHeight w:val="20"/>
        </w:trPr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informuje, czym zajmuje się termodynamika; porównuje właściwości substancji w różnych stanach skupienia wynikające z ich budowy mikroskopowej; analizuje jakościowo związek między temperaturą a średnią energią kinetyczną cząsteczek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informuje, że energię układu można zmienić, wykonując nad nim pracę lub przekazując mu energię w postaci ciepła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wraz z jego jednostką; porównuje ciepła właściwe różnych substancji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skalami temperatur Celsjusza i Kelvina oraz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mocy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rozróżnia i nazywa zmiany stanów skupienia; analizuje i opisuje zjawiska: topnienia, krzepnięcia, wrzenia, skraplania, sublimacji i resublimacji jako procesy, w których dostarczanie energii w postaci ciepła nie powoduje zmiany temperatury;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wskazuje przykłady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 w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informuje, że topnienie i parowanie wymagają dostarczenia energii, natomiast podczas krzepnięcia i skraplania wydziela się energia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 szczególne własności wody oraz ich konsekwencje dla życia na Ziemi, wskazuje odpowiednie przykłady w otaczającej rzeczywistości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9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przeprowadza doświadczenia, korzystając z ich opisu: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9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bada jakościowo szybkość topnienia lodu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9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bada proces topnienia lodu, obserwuje szybkość wydzielania gazu, wykazuje zależność temperatury wrzenia od ciśnienia zewnętrznego;</w:t>
            </w:r>
          </w:p>
          <w:p w:rsidR="00B80D84" w:rsidRPr="00A95D08" w:rsidRDefault="00B80D84" w:rsidP="0041355A">
            <w:pPr>
              <w:spacing w:after="40" w:line="269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przedstawia, opisuje i analizuje wyniki obserwacji, formułuje wnioski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dotyczące energii wewnętrznej 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cieplnej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pojęcia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przemianami fazowymi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wykorzystaniem ciepła przemiany fazowej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szczególnych własności wody;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przelicza jednostki, wykonuje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 z zachowaniem liczby cyfr znaczących;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ustala odpowiedzi; czytelnie przedstawia odpowiedzi i rozwiązania</w:t>
            </w:r>
          </w:p>
          <w:p w:rsidR="00B80D84" w:rsidRPr="00A95D08" w:rsidRDefault="00B80D84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odróżnia przekaz energii w postaci ciepła między układami o różnych temperaturach od przekazu energii w formie pracy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pacing w:val="-4"/>
                <w:sz w:val="15"/>
                <w:szCs w:val="15"/>
              </w:rPr>
              <w:t>energii wewnętrznej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 xml:space="preserve">; analizuje pierwszą zasadę termodynamiki jako zasadę zachowania energii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opisuje zjawisko rozszerzalności cieplnej: liniowej ciał stałych oraz objętościowej gazów i cieczy; wskazuje przykłady tego zjawiska w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znaczenie rozszerzalności cieplnej ciał stałych;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wskazuje przykłady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wykorzystania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objętościowej gazów i cieczy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oraz jej skutków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interpretuje pojęcie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stosuje je do obliczeń oraz do wyjaśniania zjawisk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wykorzystuje pojęcie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do obliczania energii potrzebnej do ogrzania ciała lub do obliczania energii oddanej przez stygnące ciało; uzasadnia równość tych energii na podstawie zasady zachowania energii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przykłady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 w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9"/>
                <w:sz w:val="15"/>
                <w:szCs w:val="15"/>
              </w:rPr>
              <w:t>odróżnia ciała o budowie krystalicznej od ciał bezpostaciowych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ilustruje na schematach zależność temperatury od dostarczanego ciepła dla obu rodzajów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przemiany fazowe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j (ciepła topnienia i ciepła parowania) wraz z jego jednostką, interpretuje to pojęcie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 xml:space="preserve">oraz stosuje je do obliczeń;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wskazuje przykłady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wykorzystania przemian fazowych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 i wyznacza energię przekazaną podczas zmiany temperatury i zmiany stanu skupienia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wykorzystuje pojęcia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do obliczeń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szczególne własności wody oraz ich konsekwencje dla życia na Ziemi; uzasadnia, że woda łagodzi klimat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nietypową rozszerzalność cieplną wody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przeprowadza doświadczenia, korzystając z ich opisu: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demonstruje rozszerzalność cieplną ciał stałych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 xml:space="preserve">wyznacza sprawność czajnika elektrycznego o znanej mocy 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bada wpływ soli na topnienie lodu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doświadczalnie wyznacza ciepło właściwe substancji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opracowuje wyniki pomiarów; </w:t>
            </w:r>
          </w:p>
          <w:p w:rsidR="00B80D84" w:rsidRPr="00A95D08" w:rsidRDefault="00B80D84" w:rsidP="0041355A">
            <w:pPr>
              <w:spacing w:line="298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przedstawia, opisuje i analizuje wyniki pomiarów, wskazuje przyczyny niepewności pomiarowych; formułuje wnioski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wyniki przeprowadzonego doświadczenia jakościowego badania szybkości topnienia lodu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typowe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w szczególności: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cieplnej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pojęcia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 xml:space="preserve">przemian fazowych 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:rsidR="00B80D84" w:rsidRPr="00A95D08" w:rsidRDefault="00B80D84" w:rsidP="0041355A">
            <w:pPr>
              <w:spacing w:line="298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posługuje się tablicami fizycznymi, kartą wybranych wzorów i stałych oraz kalkulatorem; ustala i/lub uzasadnia odpowiedzi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9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dokonuje syntezy wiedzy z termodynamiki; przedstawia najważniejsze pojęcia, zasady i zależności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analizuje przedstawione materiały źródłowe, w tym teksty popularnonaukowe lub z internetu,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w szczególności: energii wewnętrznej,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zjawiska rozszerzalności cieplnej i jego wykorzystania,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poglądów na naturę ciepła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przedstawia własnymi słowami główne tezy;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posługuje się informacjami pochodzącymi z tych materiałów i wykorzystuje je do rozwiązywania zadań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analizuje na przykładach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rozszerzalność cieplną gazu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zależność temperatury wrzenia od ciśnienia zewnętrznego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w w:val="97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stosuje pojęcie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ciepła przemiany fazowej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7"/>
                <w:sz w:val="15"/>
                <w:szCs w:val="15"/>
              </w:rPr>
              <w:t>(ciepła topnienia i ciepła parowania) do wyjaśniania zjawisk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opisuje i wyjaśnia zmiany energii wewnętrznej podczas przemian fazowych na podstawie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mikroskopowej budowy ciał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działanie lodówki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szkicuje wykres zależności objętości i/lub gęstości danej masy wody od temperatury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przeprowadza doświadczenia, korzystając z ich opisów: bada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rozszerzalność cieplną cieczy i powietrza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opisuje wyniki obserwacji; formułuje wnioski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wyniki przeprowadzonych doświadczeń lub obserwacji: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badania procesu topnienia lodu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obserwacji szybkości wydzielania gazu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wykazania zależności temperatury wrzenia od ciśnienia zewnętrznego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ocenia wynik 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doświadczalnie wyznaczonego ciepła właściwego substancji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planuje i modyfikuje przebieg doświadczenia, formułuje hipotezę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złożone (typowe)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Termodynamika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w szczególności: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cieplnej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wykorzystaniem pojęć: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lastRenderedPageBreak/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stwierdzenia; analizuje otrzymany wynik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wyszukuje i analizuje materiały źródłowe, w tym teksty popularnonaukowe dotyczące treści tego rozdziału, w szczególności niezwykłych własności wody; posługuje się informacjami pochodzącymi z tych materiałów i wykorzystuje je do rozwiązywania zadań lub problemów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realizuje i prezentuje opisany w podręczniku projekt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Ruchy Browna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  <w:p w:rsidR="00B80D84" w:rsidRPr="00A95D08" w:rsidRDefault="00B80D84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złożone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cieplnej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 xml:space="preserve">ilustruje i/lub uzasadnia zależności,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odpowiedzi lub stwierdzenia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realizuje i prezentuje własny projekt związany z tematyką tego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(inny niż opisany w podręczniku); planuje i modyfikuje przebieg doświadczeń domowych, formułuje i weryfikuje hipotezy </w:t>
            </w:r>
          </w:p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nietypowe zadania lub problemy dotyczące treści 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rozszerzalności cieplnej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przemian fazowych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ciepła przemiany fazowej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szczególnych własności wody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B80D84" w:rsidRPr="00A95D08" w:rsidTr="0041355A">
        <w:trPr>
          <w:trHeight w:val="20"/>
        </w:trPr>
        <w:tc>
          <w:tcPr>
            <w:tcW w:w="3402" w:type="dxa"/>
            <w:gridSpan w:val="5"/>
          </w:tcPr>
          <w:p w:rsidR="00B80D84" w:rsidRPr="00A95D08" w:rsidRDefault="00B80D84" w:rsidP="0041355A">
            <w:pPr>
              <w:ind w:left="164" w:hanging="164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8. 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Drgania i fale</w:t>
            </w:r>
          </w:p>
        </w:tc>
      </w:tr>
      <w:tr w:rsidR="00B80D84" w:rsidRPr="00A95D08" w:rsidTr="0041355A">
        <w:trPr>
          <w:trHeight w:val="20"/>
        </w:trPr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siły ciężkości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stosuje do obliczeń związek między tą siłą i masą; rozpoznaje i nazywa siłę sprężystości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ruch drgający jako ruch okresowy; podaje przykłady takiego ruchu; wskazuje położenie równowagi i amplitudę drgań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rysuje i opisuje siły działające na ciężarek na sprężynie; wyznacza amplitudę i okres drgań na podstawie przedstawionego wykresu zależności położenia ciężarka od czasu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analizuje, opisuje i rysuje siły działające na ciężarek na sprężynie (wahadło sprężynowe) wykonujący ruch drgający w różnych jego położeniach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energii kinetycznej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energii potencjalnej grawitacji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energii potencjalnej sprężystości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analizuje jakościowo przemiany energii w ruchu drgającym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jakościowo zależność okresu drgań ciężarka na sprężynie od jego masy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rozchodzenie się fali mechanicznej jako proces przekazywania energii bez przenoszenia materii; 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prędkości fali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wskazuje impuls falowy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pojęciami: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amplitudy fali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okresu fali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częstotliwości fali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długości fali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wraz z ich jednostkami, do opisu fal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mechanizm powstawania i rozchodzenia się fal dźwiękowych w powietrzu; podaje przykłady źródeł dźwięków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 rodzaje fal elektromagnetycznych i podaje przykłady ich zastosowania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fale na wodzie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opisem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ruchu drgającego i analizą przemian energii w tym ruchu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 instrumentów muzycznych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elektromagnetycznych,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przelicza jednostki, wykonuje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 z zachowaniem liczby cyfr znaczących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ustala odpowiedzi, czytelnie przedstawia odpowiedzi i rozwiązania</w:t>
            </w:r>
          </w:p>
          <w:p w:rsidR="00B80D84" w:rsidRPr="00A95D08" w:rsidRDefault="00B80D84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podaje i omawia prawo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pacing w:val="-2"/>
                <w:sz w:val="15"/>
                <w:szCs w:val="15"/>
              </w:rPr>
              <w:t>Hooke’a, wskazuje jego ograniczenia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; stosuje prawo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pacing w:val="-2"/>
                <w:sz w:val="15"/>
                <w:szCs w:val="15"/>
              </w:rPr>
              <w:t>Hooke’a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do obliczeń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proporcjonalność siły sprężystości do wydłużenia sprężyny;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analizuje ruch drgający pod wpływem siły sprężystości, posługując się pojęciami: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wychylenia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amplitudy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okresu drgań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szkicuje wykres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wyznacza i rysuje siłę wypadkową działającą na wahadło sprężynowe, które wykonuje ruch drgający w różnych położeniach ciężarka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wykorzystuje zasadę zachowania energii do opisu przemian energii w ruchu drgającym;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 xml:space="preserve">opisuje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5"/>
                <w:sz w:val="15"/>
                <w:szCs w:val="15"/>
              </w:rPr>
              <w:t>zjawisko rezonansu mechanicznego na wybranych przykładach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 xml:space="preserve">; porównuje zależność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pacing w:val="-3"/>
                <w:sz w:val="15"/>
                <w:szCs w:val="15"/>
              </w:rPr>
              <w:t>x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pacing w:val="-3"/>
                <w:sz w:val="15"/>
                <w:szCs w:val="15"/>
              </w:rPr>
              <w:t>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 xml:space="preserve">) w przypadku rezonansu;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 xml:space="preserve">wskazuje przykłady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3"/>
                <w:sz w:val="15"/>
                <w:szCs w:val="15"/>
              </w:rPr>
              <w:t xml:space="preserve">wykorzystania rezonansu oraz jego negatywnych skutków 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rozchodzenie się fal na powierzchni wody na podstawie obrazu powierzchni falowych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stosuje do obliczeń związki między prędkością, długością, okresem i częstotliwością fali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7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jakościowo związki między wysokością dźwięku a częstotliwością fali oraz między głośnością dźwięku a amplitudą fali; omawia zależność prędkości dźwięku od rodzaju ośrodka i temperatury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światło jako falę elektromagnetyczną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związek między elektrycznością i magnetyzmem; wyjaśnia, czym jest fala elektromagnetyczna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widmo fal elektromagnetycznych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bada rozciąganie sprężyny, sporządza wykres zależności wydłużenia sprężyny od siły ciężkości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tworzy wykres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 w ruchu drgającym ciężarka za pomocą programu Tracker, wyznacza okres drgań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bada jakościową zależność okresu drgań ciężarka na sprężynie od jego masy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demonstruje zjawisko rezonansu mechanicznego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fale w układzie ciężarków i sprężyn</w:t>
            </w:r>
          </w:p>
          <w:p w:rsidR="00B80D84" w:rsidRPr="00A95D08" w:rsidRDefault="00B80D84" w:rsidP="00B80D84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rozchodzenie się fali podłużnej w układzie ciężarków i sprężyn oraz oscylogramy dźwięków</w:t>
            </w:r>
          </w:p>
          <w:p w:rsidR="00B80D84" w:rsidRPr="00A95D08" w:rsidRDefault="00B80D84" w:rsidP="0041355A">
            <w:pPr>
              <w:spacing w:line="264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przedstawia, analizuje i wyjaśnia wyniki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obserwacji; opracowuje wyniki pomiarów, formułuje wnioski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opisem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ruchu drgającego oraz analizą przemian energii w ruchu drgającym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:rsidR="00B80D84" w:rsidRPr="00A95D08" w:rsidRDefault="00B80D84" w:rsidP="00B80D84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-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 xml:space="preserve"> 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 instrumentów muzycznych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dotyczące dźwięków oraz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dźwięków instrumentów muzycznych</w:t>
            </w:r>
          </w:p>
          <w:p w:rsidR="00B80D84" w:rsidRPr="00A95D08" w:rsidRDefault="00B80D84" w:rsidP="00B80D84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elektromagnetycznych;</w:t>
            </w:r>
          </w:p>
          <w:p w:rsidR="00B80D84" w:rsidRPr="00A95D08" w:rsidRDefault="00B80D84" w:rsidP="0041355A">
            <w:pPr>
              <w:spacing w:line="264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 się tablicami fizycznymi oraz kartą wybranych wzorów i stałych; wykonuje obliczenia, posługując się kalkulatorem; ustala i/lub uzasadnia odpowiedzi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dokonuje syntezy wiedzy o drganiach i falach; przedstawia najważniejsze pojęcia, zasady i zależności</w:t>
            </w:r>
          </w:p>
          <w:p w:rsidR="00B80D84" w:rsidRPr="00A95D08" w:rsidRDefault="00B80D84" w:rsidP="00B80D84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 się informacjami pochodzącymi z analizy przedstawionych materiałów źródłowych, które dotyczą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Drgania i fale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w szczególności: osiągnięć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 xml:space="preserve"> Roberta Hooke’a,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zjawiska rezonansu, fal dźwiękowych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stosuje prawo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do wyjaśniania zjawisk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sporządza wykres zależności wydłużenia sprężyny od siły ciężkości z uwzględnieniem niepewności pomiaru; interpretuje nachylenie prostej; wyznacza współczynnik sprężystości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>opisuje i analizuje ruch wahadła matematycznego; ilustruje graficznie siły działające na wahadło, wyznacza siłę wypadkową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opisuje, jak zmieniają się prędkość i przyspieszenie drgającego ciężarka w wahadle sprężynowym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interpretuje podane wzory na okres drgań ciężarka o pewnej masie zawieszonego na sprężynie oraz wahadła matematycznego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szkicuje wykresy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 w przypadku rezonansu</w:t>
            </w:r>
          </w:p>
          <w:p w:rsidR="00B80D84" w:rsidRPr="00A95D08" w:rsidRDefault="00B80D84" w:rsidP="00B80D84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wyjaśnia wyniki obserwacji zjawiska rezonansu 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wyjaśnia zależność prędkości dźwięku od rodzaju ośrodka i temperatury; uzasadnia, że podczas przejścia fali do innego ośrodka nie zmienia się jej częstotliwość; analizuje wykres zależności gęstości powietrza od czasu dla tonu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wyjaśnia, że w muzyce taki sam interwał oznacza taki sam stosunek częstotliwości dźwięków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podaje warunek harmonijnego współbrzmienia dźwięków;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omawia strój równomiernie temperowany oraz drgania struny;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wyjaśnia, od czego zależy barwa dźwięku instrumentu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nadawanie i odbiór fal radiowych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wyjaśnia naukowe znaczenie słowa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teoria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posługuje się informacjami nt. roli Maxwella w badaniach nad elektrycznością i magnetyzmem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planuje i przeprowadza doświadczenie w celu zbadania, czy gumka recepturka spełnia prawo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planuje i modyfikuje przebieg doświadczenia związanego z tworzeniem wykresu zależności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(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 w ruchu drgającym ciężarka za pomocą programu Tracker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bada zależność okresu drgań wahadła matematycznego od jego długości; planuje i modyfikuje przebieg badania, formułuje i weryfikuje hipotezy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złożone (typowe) zadania lub problemy dotyczące treści tego rozdziału, w szczególności: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okresem drgań wahadła (sprężynowego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matematycznego)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dotyczące dźwięków oraz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dźwięków instrumentów muzycznych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dotyczące fal elektromagnetycznych;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 się informacjami pochodzącymi z analizy materiałów źródłowych dotyczących treści tego rozdziału, w szczególności ruchu drgającego i wahadeł (np. wahadła Foucaulta)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realizuje i prezentuje opisany w podręczniku projekt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Ten zegar stary...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</w:tc>
        <w:tc>
          <w:tcPr>
            <w:tcW w:w="3402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rozwiązuje złożone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Drgania i fale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okresem drgań wahadła (sprężynowego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matematycznego)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 instrumentów muzycznych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dotyczące fal elektromagnetycznych;</w:t>
            </w:r>
          </w:p>
          <w:p w:rsidR="00B80D84" w:rsidRPr="00A95D08" w:rsidRDefault="00B80D84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80D84" w:rsidRPr="00A95D08" w:rsidRDefault="00B80D84" w:rsidP="00B80D84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realizuje i prezentuje własny projekt związany z tematyką tego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(inny niż opisany w podręczniku); planuje i modyfikuje przebieg doświadczeń domowych, formułuje i weryfikuje hipotezy </w:t>
            </w:r>
          </w:p>
        </w:tc>
        <w:tc>
          <w:tcPr>
            <w:tcW w:w="2835" w:type="dxa"/>
          </w:tcPr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80D84" w:rsidRPr="00A95D08" w:rsidRDefault="00B80D84" w:rsidP="00B80D84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rozwiązuje nietypowe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Drgania i fale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okresem drgań wahadła (sprężynowego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matematycznego)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dźwięków instrumentów muzycznych</w:t>
            </w:r>
          </w:p>
          <w:p w:rsidR="00B80D84" w:rsidRPr="00A95D08" w:rsidRDefault="00B80D84" w:rsidP="00B80D84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dotyczące fal elektromagnetycznych</w:t>
            </w:r>
          </w:p>
          <w:p w:rsidR="00B80D84" w:rsidRPr="00A95D08" w:rsidRDefault="00B80D84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</w:tbl>
    <w:p w:rsidR="00B80D84" w:rsidRPr="00A95D08" w:rsidRDefault="00B80D84" w:rsidP="00B80D84">
      <w:pPr>
        <w:rPr>
          <w:rFonts w:ascii="Times New Roman" w:hAnsi="Times New Roman" w:cs="Times New Roman"/>
          <w:sz w:val="24"/>
          <w:szCs w:val="24"/>
        </w:rPr>
      </w:pPr>
    </w:p>
    <w:p w:rsidR="00B80D84" w:rsidRDefault="00B80D84" w:rsidP="00B80D84"/>
    <w:p w:rsidR="00424EC5" w:rsidRDefault="007B1D8E"/>
    <w:sectPr w:rsidR="00424EC5" w:rsidSect="00B80D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charset w:val="00"/>
    <w:family w:val="swiss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14AC7"/>
    <w:multiLevelType w:val="hybridMultilevel"/>
    <w:tmpl w:val="F8E86C60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5613C3"/>
    <w:multiLevelType w:val="hybridMultilevel"/>
    <w:tmpl w:val="0D7CA1C6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007B9F"/>
    <w:multiLevelType w:val="hybridMultilevel"/>
    <w:tmpl w:val="A71210D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compat/>
  <w:rsids>
    <w:rsidRoot w:val="00B80D84"/>
    <w:rsid w:val="0002601D"/>
    <w:rsid w:val="00037478"/>
    <w:rsid w:val="00726AF3"/>
    <w:rsid w:val="007B1D8E"/>
    <w:rsid w:val="0092391F"/>
    <w:rsid w:val="009F52DD"/>
    <w:rsid w:val="00B80D84"/>
    <w:rsid w:val="00D91E96"/>
    <w:rsid w:val="00DB5A7A"/>
    <w:rsid w:val="00ED5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0D84"/>
  </w:style>
  <w:style w:type="paragraph" w:styleId="Nagwek1">
    <w:name w:val="heading 1"/>
    <w:basedOn w:val="Normalny"/>
    <w:next w:val="Normalny"/>
    <w:link w:val="Nagwek1Znak"/>
    <w:qFormat/>
    <w:rsid w:val="00B80D84"/>
    <w:pPr>
      <w:widowControl w:val="0"/>
      <w:autoSpaceDE w:val="0"/>
      <w:autoSpaceDN w:val="0"/>
      <w:adjustRightInd w:val="0"/>
      <w:spacing w:before="69" w:after="0" w:line="240" w:lineRule="auto"/>
      <w:ind w:left="1052"/>
      <w:outlineLvl w:val="0"/>
    </w:pPr>
    <w:rPr>
      <w:rFonts w:ascii="Bookman Old Style" w:eastAsiaTheme="minorEastAsia" w:hAnsi="Bookman Old Style" w:cs="Bookman Old Style"/>
      <w:sz w:val="21"/>
      <w:szCs w:val="21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B80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0D84"/>
    <w:rPr>
      <w:rFonts w:ascii="Bookman Old Style" w:eastAsiaTheme="minorEastAsia" w:hAnsi="Bookman Old Style" w:cs="Bookman Old Style"/>
      <w:sz w:val="21"/>
      <w:szCs w:val="21"/>
      <w:lang w:eastAsia="pl-PL"/>
    </w:rPr>
  </w:style>
  <w:style w:type="character" w:customStyle="1" w:styleId="Nagwek3Znak">
    <w:name w:val="Nagłówek 3 Znak"/>
    <w:basedOn w:val="Domylnaczcionkaakapitu"/>
    <w:link w:val="Nagwek3"/>
    <w:rsid w:val="00B80D8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">
    <w:name w:val="Body Text"/>
    <w:basedOn w:val="Normalny"/>
    <w:link w:val="TekstpodstawowyZnak"/>
    <w:qFormat/>
    <w:rsid w:val="00B80D84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sz w:val="17"/>
      <w:szCs w:val="17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80D84"/>
    <w:rPr>
      <w:rFonts w:ascii="Book Antiqua" w:eastAsiaTheme="minorEastAsia" w:hAnsi="Book Antiqua" w:cs="Book Antiqua"/>
      <w:sz w:val="17"/>
      <w:szCs w:val="17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0D84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80D84"/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styleId="Pogrubienie">
    <w:name w:val="Strong"/>
    <w:uiPriority w:val="22"/>
    <w:qFormat/>
    <w:rsid w:val="00B80D84"/>
    <w:rPr>
      <w:b/>
      <w:bCs/>
    </w:rPr>
  </w:style>
  <w:style w:type="table" w:styleId="Tabela-Siatka">
    <w:name w:val="Table Grid"/>
    <w:basedOn w:val="Standardowy"/>
    <w:uiPriority w:val="59"/>
    <w:rsid w:val="00B80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2315</Words>
  <Characters>13890</Characters>
  <Application>Microsoft Office Word</Application>
  <DocSecurity>0</DocSecurity>
  <Lines>115</Lines>
  <Paragraphs>32</Paragraphs>
  <ScaleCrop>false</ScaleCrop>
  <Company/>
  <LinksUpToDate>false</LinksUpToDate>
  <CharactersWithSpaces>16173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</dc:creator>
  <cp:lastModifiedBy>tocka</cp:lastModifiedBy>
  <cp:revision>3</cp:revision>
  <dcterms:created xsi:type="dcterms:W3CDTF">2026-09-08T14:41:00Z</dcterms:created>
  <dcterms:modified xsi:type="dcterms:W3CDTF">2026-09-08T14:45:00Z</dcterms:modified>
</cp:coreProperties>
</file>