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A0080" w14:textId="77777777" w:rsidR="00560F99" w:rsidRPr="00277C6F" w:rsidRDefault="00560F99" w:rsidP="00560F99">
      <w:pPr>
        <w:jc w:val="center"/>
        <w:rPr>
          <w:rFonts w:cstheme="minorHAnsi"/>
          <w:b/>
          <w:bCs/>
          <w:sz w:val="24"/>
          <w:szCs w:val="24"/>
        </w:rPr>
      </w:pPr>
      <w:r w:rsidRPr="00277C6F">
        <w:rPr>
          <w:rFonts w:cstheme="minorHAnsi"/>
          <w:b/>
          <w:bCs/>
          <w:sz w:val="24"/>
          <w:szCs w:val="24"/>
        </w:rPr>
        <w:t>WYMAGANIA EDUKACYJNE</w:t>
      </w:r>
    </w:p>
    <w:p w14:paraId="6971F934" w14:textId="77777777" w:rsidR="00560F99" w:rsidRPr="00277C6F" w:rsidRDefault="00560F99" w:rsidP="00560F99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54721D66" w14:textId="1E086280" w:rsidR="00560F99" w:rsidRPr="00277C6F" w:rsidRDefault="00560F99" w:rsidP="00560F99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277C6F">
        <w:rPr>
          <w:rFonts w:cstheme="minorHAnsi"/>
          <w:b/>
          <w:bCs/>
          <w:sz w:val="24"/>
          <w:szCs w:val="24"/>
          <w:u w:val="single"/>
        </w:rPr>
        <w:t xml:space="preserve">przedmiot: </w:t>
      </w:r>
      <w:r w:rsidR="004D1076" w:rsidRPr="00277C6F">
        <w:rPr>
          <w:rFonts w:cstheme="minorHAnsi"/>
          <w:b/>
          <w:bCs/>
          <w:sz w:val="24"/>
          <w:szCs w:val="24"/>
          <w:u w:val="single"/>
        </w:rPr>
        <w:t>Podstawy budowy maszyn</w:t>
      </w:r>
    </w:p>
    <w:p w14:paraId="38DEC645" w14:textId="77777777" w:rsidR="00560F99" w:rsidRPr="00277C6F" w:rsidRDefault="00560F99" w:rsidP="00560F99">
      <w:pPr>
        <w:jc w:val="center"/>
        <w:rPr>
          <w:rFonts w:cstheme="minorHAnsi"/>
          <w:b/>
          <w:bCs/>
          <w:sz w:val="24"/>
          <w:szCs w:val="24"/>
        </w:rPr>
      </w:pPr>
    </w:p>
    <w:p w14:paraId="55691457" w14:textId="77777777" w:rsidR="00560F99" w:rsidRPr="00277C6F" w:rsidRDefault="00560F99" w:rsidP="00560F99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277C6F">
        <w:rPr>
          <w:rFonts w:cstheme="minorHAnsi"/>
          <w:b/>
          <w:bCs/>
          <w:sz w:val="24"/>
          <w:szCs w:val="24"/>
          <w:u w:val="single"/>
        </w:rPr>
        <w:t>klasa 1</w:t>
      </w:r>
    </w:p>
    <w:p w14:paraId="3B3E2E30" w14:textId="2254A35B" w:rsidR="00560F99" w:rsidRPr="00277C6F" w:rsidRDefault="00560F99" w:rsidP="00560F99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277C6F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277C6F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Technikum</w:t>
      </w:r>
      <w:r w:rsidRPr="00277C6F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spellStart"/>
      <w:r w:rsidRPr="00277C6F">
        <w:rPr>
          <w:rFonts w:cstheme="minorHAnsi"/>
          <w:b/>
          <w:bCs/>
          <w:sz w:val="24"/>
          <w:szCs w:val="24"/>
          <w:u w:val="single"/>
        </w:rPr>
        <w:t>Elektromobilności</w:t>
      </w:r>
      <w:proofErr w:type="spellEnd"/>
    </w:p>
    <w:p w14:paraId="115D20D4" w14:textId="77777777" w:rsidR="00277C6F" w:rsidRPr="00277C6F" w:rsidRDefault="00277C6F" w:rsidP="00277C6F">
      <w:pPr>
        <w:rPr>
          <w:rFonts w:cstheme="minorHAnsi"/>
          <w:b/>
          <w:bCs/>
          <w:sz w:val="24"/>
          <w:szCs w:val="24"/>
        </w:rPr>
      </w:pPr>
    </w:p>
    <w:p w14:paraId="3CC11319" w14:textId="77777777" w:rsidR="00277C6F" w:rsidRPr="00277C6F" w:rsidRDefault="00277C6F" w:rsidP="00277C6F">
      <w:pPr>
        <w:spacing w:line="360" w:lineRule="auto"/>
        <w:rPr>
          <w:rFonts w:cstheme="minorHAnsi"/>
          <w:sz w:val="24"/>
          <w:szCs w:val="24"/>
        </w:rPr>
      </w:pPr>
      <w:r w:rsidRPr="00277C6F">
        <w:rPr>
          <w:rFonts w:cstheme="minorHAnsi"/>
          <w:sz w:val="24"/>
          <w:szCs w:val="24"/>
        </w:rPr>
        <w:t xml:space="preserve">Poziom opanowania przez ucznia wiedzy i umiejętności, określonych programem nauczania z przedmiotów zawodowych stosowana będzie skala: </w:t>
      </w:r>
    </w:p>
    <w:p w14:paraId="560674C1" w14:textId="77777777" w:rsidR="00277C6F" w:rsidRPr="00277C6F" w:rsidRDefault="00277C6F" w:rsidP="00277C6F">
      <w:pPr>
        <w:spacing w:line="360" w:lineRule="auto"/>
        <w:rPr>
          <w:rFonts w:cstheme="minorHAnsi"/>
          <w:sz w:val="24"/>
          <w:szCs w:val="24"/>
        </w:rPr>
      </w:pPr>
    </w:p>
    <w:p w14:paraId="50BA05AD" w14:textId="77777777" w:rsidR="00277C6F" w:rsidRPr="00277C6F" w:rsidRDefault="00277C6F" w:rsidP="00277C6F">
      <w:pPr>
        <w:spacing w:line="360" w:lineRule="auto"/>
        <w:rPr>
          <w:rFonts w:cstheme="minorHAnsi"/>
          <w:sz w:val="24"/>
          <w:szCs w:val="24"/>
        </w:rPr>
      </w:pPr>
      <w:r w:rsidRPr="00277C6F">
        <w:rPr>
          <w:rFonts w:cstheme="minorHAnsi"/>
          <w:sz w:val="24"/>
          <w:szCs w:val="24"/>
        </w:rPr>
        <w:t xml:space="preserve">- celujący 6 </w:t>
      </w:r>
    </w:p>
    <w:p w14:paraId="0B789777" w14:textId="77777777" w:rsidR="00277C6F" w:rsidRPr="00277C6F" w:rsidRDefault="00277C6F" w:rsidP="00277C6F">
      <w:pPr>
        <w:spacing w:line="360" w:lineRule="auto"/>
        <w:rPr>
          <w:rFonts w:cstheme="minorHAnsi"/>
          <w:sz w:val="24"/>
          <w:szCs w:val="24"/>
        </w:rPr>
      </w:pPr>
      <w:r w:rsidRPr="00277C6F">
        <w:rPr>
          <w:rFonts w:cstheme="minorHAnsi"/>
          <w:sz w:val="24"/>
          <w:szCs w:val="24"/>
        </w:rPr>
        <w:t xml:space="preserve">- bardzo dobry 5 </w:t>
      </w:r>
    </w:p>
    <w:p w14:paraId="2C576D00" w14:textId="77777777" w:rsidR="00277C6F" w:rsidRPr="00277C6F" w:rsidRDefault="00277C6F" w:rsidP="00277C6F">
      <w:pPr>
        <w:spacing w:line="360" w:lineRule="auto"/>
        <w:rPr>
          <w:rFonts w:cstheme="minorHAnsi"/>
          <w:sz w:val="24"/>
          <w:szCs w:val="24"/>
        </w:rPr>
      </w:pPr>
      <w:r w:rsidRPr="00277C6F">
        <w:rPr>
          <w:rFonts w:cstheme="minorHAnsi"/>
          <w:sz w:val="24"/>
          <w:szCs w:val="24"/>
        </w:rPr>
        <w:t xml:space="preserve">- dobry 4 </w:t>
      </w:r>
    </w:p>
    <w:p w14:paraId="30FD5864" w14:textId="77777777" w:rsidR="00277C6F" w:rsidRPr="00277C6F" w:rsidRDefault="00277C6F" w:rsidP="00277C6F">
      <w:pPr>
        <w:spacing w:line="360" w:lineRule="auto"/>
        <w:rPr>
          <w:rFonts w:cstheme="minorHAnsi"/>
          <w:sz w:val="24"/>
          <w:szCs w:val="24"/>
        </w:rPr>
      </w:pPr>
      <w:r w:rsidRPr="00277C6F">
        <w:rPr>
          <w:rFonts w:cstheme="minorHAnsi"/>
          <w:sz w:val="24"/>
          <w:szCs w:val="24"/>
        </w:rPr>
        <w:t xml:space="preserve">- dostateczny 3 </w:t>
      </w:r>
    </w:p>
    <w:p w14:paraId="0234C16F" w14:textId="77777777" w:rsidR="00277C6F" w:rsidRPr="00277C6F" w:rsidRDefault="00277C6F" w:rsidP="00277C6F">
      <w:pPr>
        <w:spacing w:line="360" w:lineRule="auto"/>
        <w:rPr>
          <w:rFonts w:cstheme="minorHAnsi"/>
          <w:sz w:val="24"/>
          <w:szCs w:val="24"/>
        </w:rPr>
      </w:pPr>
      <w:r w:rsidRPr="00277C6F">
        <w:rPr>
          <w:rFonts w:cstheme="minorHAnsi"/>
          <w:sz w:val="24"/>
          <w:szCs w:val="24"/>
        </w:rPr>
        <w:t xml:space="preserve">- dopuszczający 2 </w:t>
      </w:r>
    </w:p>
    <w:p w14:paraId="3CED6F47" w14:textId="77777777" w:rsidR="00277C6F" w:rsidRPr="00277C6F" w:rsidRDefault="00277C6F" w:rsidP="00277C6F">
      <w:pPr>
        <w:spacing w:line="360" w:lineRule="auto"/>
        <w:rPr>
          <w:rFonts w:cstheme="minorHAnsi"/>
          <w:sz w:val="24"/>
          <w:szCs w:val="24"/>
        </w:rPr>
      </w:pPr>
      <w:r w:rsidRPr="00277C6F">
        <w:rPr>
          <w:rFonts w:cstheme="minorHAnsi"/>
          <w:sz w:val="24"/>
          <w:szCs w:val="24"/>
        </w:rPr>
        <w:t>- niedostateczny 1</w:t>
      </w:r>
    </w:p>
    <w:p w14:paraId="34914BA7" w14:textId="77777777" w:rsidR="00277C6F" w:rsidRPr="00277C6F" w:rsidRDefault="00277C6F" w:rsidP="00277C6F">
      <w:pPr>
        <w:pStyle w:val="Akapitzlist"/>
        <w:spacing w:after="0" w:line="240" w:lineRule="auto"/>
        <w:ind w:left="360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>Ocenę dopuszczającą</w:t>
      </w:r>
      <w:r w:rsidRPr="00277C6F">
        <w:rPr>
          <w:rFonts w:cstheme="minorHAnsi"/>
          <w:b/>
          <w:sz w:val="24"/>
          <w:szCs w:val="24"/>
        </w:rPr>
        <w:t xml:space="preserve"> otrzymuje uczeń</w:t>
      </w:r>
      <w:r w:rsidRPr="00277C6F">
        <w:rPr>
          <w:rFonts w:cstheme="minorHAnsi"/>
          <w:b/>
          <w:sz w:val="24"/>
          <w:szCs w:val="24"/>
        </w:rPr>
        <w:t xml:space="preserve"> </w:t>
      </w:r>
      <w:r w:rsidRPr="00277C6F">
        <w:rPr>
          <w:rFonts w:cstheme="minorHAnsi"/>
          <w:b/>
          <w:sz w:val="24"/>
          <w:szCs w:val="24"/>
        </w:rPr>
        <w:t>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4D5298EE" w14:textId="77777777" w:rsidR="00277C6F" w:rsidRPr="00277C6F" w:rsidRDefault="00277C6F" w:rsidP="00277C6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bookmarkStart w:id="0" w:name="_Hlk239070885"/>
      <w:r w:rsidRPr="00277C6F">
        <w:rPr>
          <w:rFonts w:eastAsia="Times New Roman" w:cstheme="minorHAnsi"/>
          <w:sz w:val="24"/>
          <w:szCs w:val="24"/>
          <w:lang w:eastAsia="pl-PL"/>
        </w:rPr>
        <w:t xml:space="preserve">Rozróżnia podstawowe materiały konstrukcyjne. </w:t>
      </w:r>
    </w:p>
    <w:p w14:paraId="014EAFFB" w14:textId="6EE7CA8E" w:rsidR="00277C6F" w:rsidRPr="00277C6F" w:rsidRDefault="00277C6F" w:rsidP="00277C6F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Identyfikuje połączenia rozłączne (śrubowe) i nierozłączne.</w:t>
      </w:r>
    </w:p>
    <w:bookmarkEnd w:id="0"/>
    <w:p w14:paraId="084A2F80" w14:textId="77777777" w:rsidR="00277C6F" w:rsidRPr="00277C6F" w:rsidRDefault="00277C6F" w:rsidP="00277C6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4A248BC" w14:textId="5123D44D" w:rsidR="00277C6F" w:rsidRPr="00277C6F" w:rsidRDefault="00277C6F" w:rsidP="00277C6F">
      <w:pPr>
        <w:pStyle w:val="Akapitzlist"/>
        <w:spacing w:after="0" w:line="240" w:lineRule="auto"/>
        <w:ind w:left="360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>Ocenę do</w:t>
      </w:r>
      <w:r w:rsidRPr="00277C6F">
        <w:rPr>
          <w:rFonts w:cstheme="minorHAnsi"/>
          <w:b/>
          <w:sz w:val="24"/>
          <w:szCs w:val="24"/>
          <w:u w:val="single"/>
        </w:rPr>
        <w:t>stateczną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3A2A47BC" w14:textId="77777777" w:rsidR="00277C6F" w:rsidRPr="00277C6F" w:rsidRDefault="00277C6F" w:rsidP="00277C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bookmarkStart w:id="1" w:name="_Hlk239070909"/>
      <w:r w:rsidRPr="00277C6F">
        <w:rPr>
          <w:rFonts w:eastAsia="Times New Roman" w:cstheme="minorHAnsi"/>
          <w:sz w:val="24"/>
          <w:szCs w:val="24"/>
          <w:lang w:eastAsia="pl-PL"/>
        </w:rPr>
        <w:t xml:space="preserve">Czyta proste rysunki wykonawcze elementów maszynowych. </w:t>
      </w:r>
    </w:p>
    <w:p w14:paraId="42C1E17D" w14:textId="45821182" w:rsidR="00277C6F" w:rsidRPr="00277C6F" w:rsidRDefault="00277C6F" w:rsidP="00277C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Opisuje funkcje łożysk, wałów i osi stosowanych w pojazdach.</w:t>
      </w:r>
    </w:p>
    <w:p w14:paraId="2AEFD532" w14:textId="77777777" w:rsidR="00277C6F" w:rsidRPr="00277C6F" w:rsidRDefault="00277C6F" w:rsidP="00277C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Rozróżnia podstawowe materiały konstrukcyjne. </w:t>
      </w:r>
    </w:p>
    <w:p w14:paraId="29E678ED" w14:textId="012686E3" w:rsidR="00277C6F" w:rsidRPr="00277C6F" w:rsidRDefault="00277C6F" w:rsidP="00277C6F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Identyfikuje połączenia rozłączne (śrubowe) i nierozłączne</w:t>
      </w:r>
      <w:r w:rsidRPr="00277C6F">
        <w:rPr>
          <w:rFonts w:eastAsia="Times New Roman" w:cstheme="minorHAnsi"/>
          <w:sz w:val="24"/>
          <w:szCs w:val="24"/>
          <w:lang w:eastAsia="pl-PL"/>
        </w:rPr>
        <w:t>.</w:t>
      </w:r>
    </w:p>
    <w:bookmarkEnd w:id="1"/>
    <w:p w14:paraId="0AB9FA01" w14:textId="77777777" w:rsidR="00277C6F" w:rsidRPr="00277C6F" w:rsidRDefault="00277C6F" w:rsidP="00277C6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1050C4B" w14:textId="6E141446" w:rsidR="00277C6F" w:rsidRPr="00277C6F" w:rsidRDefault="00277C6F" w:rsidP="00277C6F">
      <w:pPr>
        <w:pStyle w:val="Akapitzlist"/>
        <w:spacing w:after="0" w:line="240" w:lineRule="auto"/>
        <w:ind w:left="360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>Ocenę do</w:t>
      </w:r>
      <w:r w:rsidRPr="00277C6F">
        <w:rPr>
          <w:rFonts w:cstheme="minorHAnsi"/>
          <w:b/>
          <w:sz w:val="24"/>
          <w:szCs w:val="24"/>
          <w:u w:val="single"/>
        </w:rPr>
        <w:t>brą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45CD10D5" w14:textId="77777777" w:rsidR="00277C6F" w:rsidRPr="00277C6F" w:rsidRDefault="00277C6F" w:rsidP="00277C6F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bookmarkStart w:id="2" w:name="_Hlk239070935"/>
      <w:r w:rsidRPr="00277C6F">
        <w:rPr>
          <w:rFonts w:eastAsia="Times New Roman" w:cstheme="minorHAnsi"/>
          <w:sz w:val="24"/>
          <w:szCs w:val="24"/>
          <w:lang w:eastAsia="pl-PL"/>
        </w:rPr>
        <w:t xml:space="preserve">Interpretuje pasowania i tolerancje wymiarowe na rysunku technicznym złożeniowym. </w:t>
      </w:r>
    </w:p>
    <w:p w14:paraId="22F43FD2" w14:textId="7BE34F91" w:rsidR="00277C6F" w:rsidRPr="00277C6F" w:rsidRDefault="00277C6F" w:rsidP="00277C6F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Wyjaśnia zasadę działania przekładni stosowanych w reduktorach napędów elektrycznych.</w:t>
      </w:r>
    </w:p>
    <w:p w14:paraId="0821D3B3" w14:textId="77777777" w:rsidR="00277C6F" w:rsidRPr="00277C6F" w:rsidRDefault="00277C6F" w:rsidP="00277C6F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Czyta proste rysunki wykonawcze elementów maszynowych. </w:t>
      </w:r>
    </w:p>
    <w:p w14:paraId="14C33825" w14:textId="77777777" w:rsidR="00277C6F" w:rsidRPr="00277C6F" w:rsidRDefault="00277C6F" w:rsidP="00277C6F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Opisuje funkcje łożysk, wałów i osi stosowanych w pojazdach.</w:t>
      </w:r>
    </w:p>
    <w:p w14:paraId="204DAD2C" w14:textId="77777777" w:rsidR="00277C6F" w:rsidRPr="00277C6F" w:rsidRDefault="00277C6F" w:rsidP="00277C6F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Rozróżnia podstawowe materiały konstrukcyjne. </w:t>
      </w:r>
    </w:p>
    <w:p w14:paraId="5EF940A2" w14:textId="77777777" w:rsidR="00277C6F" w:rsidRPr="00277C6F" w:rsidRDefault="00277C6F" w:rsidP="00277C6F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lastRenderedPageBreak/>
        <w:t>Identyfikuje połączenia rozłączne (śrubowe) i nierozłączne</w:t>
      </w:r>
      <w:bookmarkEnd w:id="2"/>
      <w:r w:rsidRPr="00277C6F">
        <w:rPr>
          <w:rFonts w:eastAsia="Times New Roman" w:cstheme="minorHAnsi"/>
          <w:sz w:val="24"/>
          <w:szCs w:val="24"/>
          <w:lang w:eastAsia="pl-PL"/>
        </w:rPr>
        <w:t>.</w:t>
      </w:r>
    </w:p>
    <w:p w14:paraId="5A706E2D" w14:textId="77777777" w:rsidR="00277C6F" w:rsidRPr="00277C6F" w:rsidRDefault="00277C6F" w:rsidP="00277C6F">
      <w:pPr>
        <w:pStyle w:val="Akapitzlist"/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</w:p>
    <w:p w14:paraId="12913292" w14:textId="5D150AD4" w:rsidR="00277C6F" w:rsidRPr="00277C6F" w:rsidRDefault="00277C6F" w:rsidP="00277C6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B4D51B8" w14:textId="3044A622" w:rsidR="00277C6F" w:rsidRPr="00277C6F" w:rsidRDefault="00277C6F" w:rsidP="00277C6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4A63939" w14:textId="07EE1581" w:rsidR="00277C6F" w:rsidRPr="00277C6F" w:rsidRDefault="00277C6F" w:rsidP="00277C6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3BBA884" w14:textId="77777777" w:rsidR="00277C6F" w:rsidRPr="00277C6F" w:rsidRDefault="00277C6F" w:rsidP="00277C6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4E36EF2" w14:textId="023F230A" w:rsidR="00277C6F" w:rsidRPr="00277C6F" w:rsidRDefault="00277C6F" w:rsidP="00277C6F">
      <w:pPr>
        <w:pStyle w:val="Akapitzlist"/>
        <w:spacing w:after="0" w:line="240" w:lineRule="auto"/>
        <w:ind w:left="360"/>
        <w:rPr>
          <w:rFonts w:cstheme="minorHAnsi"/>
          <w:sz w:val="24"/>
          <w:szCs w:val="24"/>
        </w:rPr>
      </w:pPr>
      <w:r w:rsidRPr="00277C6F">
        <w:rPr>
          <w:rFonts w:cstheme="minorHAnsi"/>
          <w:b/>
          <w:sz w:val="24"/>
          <w:szCs w:val="24"/>
          <w:u w:val="single"/>
        </w:rPr>
        <w:t xml:space="preserve">Ocenę </w:t>
      </w:r>
      <w:r w:rsidRPr="00277C6F">
        <w:rPr>
          <w:rFonts w:cstheme="minorHAnsi"/>
          <w:b/>
          <w:sz w:val="24"/>
          <w:szCs w:val="24"/>
          <w:u w:val="single"/>
        </w:rPr>
        <w:t>bardzo dobrą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6E143062" w14:textId="77777777" w:rsidR="00277C6F" w:rsidRPr="00277C6F" w:rsidRDefault="00277C6F" w:rsidP="00277C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bookmarkStart w:id="3" w:name="_Hlk239070953"/>
      <w:r w:rsidRPr="00277C6F">
        <w:rPr>
          <w:rFonts w:eastAsia="Times New Roman" w:cstheme="minorHAnsi"/>
          <w:sz w:val="24"/>
          <w:szCs w:val="24"/>
          <w:lang w:eastAsia="pl-PL"/>
        </w:rPr>
        <w:t xml:space="preserve">Przeprowadza obliczenia wytrzymałościowe prostych elementów na ścinanie i rozciąganie. </w:t>
      </w:r>
    </w:p>
    <w:p w14:paraId="0F411E34" w14:textId="79306F82" w:rsidR="00277C6F" w:rsidRPr="00277C6F" w:rsidRDefault="00277C6F" w:rsidP="00277C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Dobiera materiały pod kątem redukcji masy pojazdu (kompozyty, stopy aluminium).</w:t>
      </w:r>
    </w:p>
    <w:p w14:paraId="6FEB0F0A" w14:textId="77777777" w:rsidR="00277C6F" w:rsidRPr="00277C6F" w:rsidRDefault="00277C6F" w:rsidP="00277C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Interpretuje pasowania i tolerancje wymiarowe na rysunku technicznym złożeniowym. </w:t>
      </w:r>
    </w:p>
    <w:p w14:paraId="27ACE1A4" w14:textId="77777777" w:rsidR="00277C6F" w:rsidRPr="00277C6F" w:rsidRDefault="00277C6F" w:rsidP="00277C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Wyjaśnia zasadę działania przekładni stosowanych w reduktorach napędów elektrycznych.</w:t>
      </w:r>
    </w:p>
    <w:p w14:paraId="2E591B22" w14:textId="77777777" w:rsidR="00277C6F" w:rsidRPr="00277C6F" w:rsidRDefault="00277C6F" w:rsidP="00277C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Czyta proste rysunki wykonawcze elementów maszynowych. </w:t>
      </w:r>
    </w:p>
    <w:p w14:paraId="2B72B6ED" w14:textId="77777777" w:rsidR="00277C6F" w:rsidRPr="00277C6F" w:rsidRDefault="00277C6F" w:rsidP="00277C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Opisuje funkcje łożysk, wałów i osi stosowanych w pojazdach.</w:t>
      </w:r>
    </w:p>
    <w:p w14:paraId="6AE07830" w14:textId="77777777" w:rsidR="00277C6F" w:rsidRPr="00277C6F" w:rsidRDefault="00277C6F" w:rsidP="00277C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Rozróżnia podstawowe materiały konstrukcyjne. </w:t>
      </w:r>
    </w:p>
    <w:p w14:paraId="5232C909" w14:textId="19E55DC8" w:rsidR="00277C6F" w:rsidRPr="00277C6F" w:rsidRDefault="00277C6F" w:rsidP="00277C6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Identyfikuje połączenia rozłączne (śrubowe) i nierozłączne</w:t>
      </w:r>
      <w:r w:rsidRPr="00277C6F">
        <w:rPr>
          <w:rFonts w:eastAsia="Times New Roman" w:cstheme="minorHAnsi"/>
          <w:sz w:val="24"/>
          <w:szCs w:val="24"/>
          <w:lang w:eastAsia="pl-PL"/>
        </w:rPr>
        <w:t>.</w:t>
      </w:r>
    </w:p>
    <w:bookmarkEnd w:id="3"/>
    <w:p w14:paraId="045B03EC" w14:textId="77777777" w:rsidR="00277C6F" w:rsidRPr="00277C6F" w:rsidRDefault="00277C6F" w:rsidP="00277C6F">
      <w:pPr>
        <w:pStyle w:val="Akapitzlist"/>
        <w:rPr>
          <w:rFonts w:eastAsia="Times New Roman" w:cstheme="minorHAnsi"/>
          <w:sz w:val="24"/>
          <w:szCs w:val="24"/>
          <w:lang w:eastAsia="pl-PL"/>
        </w:rPr>
      </w:pPr>
    </w:p>
    <w:p w14:paraId="2B9B6AC0" w14:textId="77777777" w:rsidR="00277C6F" w:rsidRPr="00277C6F" w:rsidRDefault="00277C6F" w:rsidP="00277C6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606BDAE" w14:textId="7A95EC09" w:rsidR="00277C6F" w:rsidRPr="00277C6F" w:rsidRDefault="00277C6F" w:rsidP="00277C6F">
      <w:pPr>
        <w:pStyle w:val="Akapitzlist"/>
        <w:spacing w:after="0" w:line="240" w:lineRule="auto"/>
        <w:ind w:left="360"/>
        <w:rPr>
          <w:rFonts w:cstheme="minorHAnsi"/>
          <w:sz w:val="24"/>
          <w:szCs w:val="24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77C6F">
        <w:rPr>
          <w:rFonts w:cstheme="minorHAnsi"/>
          <w:b/>
          <w:sz w:val="24"/>
          <w:szCs w:val="24"/>
          <w:u w:val="single"/>
        </w:rPr>
        <w:t xml:space="preserve">Ocenę </w:t>
      </w:r>
      <w:r w:rsidRPr="00277C6F">
        <w:rPr>
          <w:rFonts w:cstheme="minorHAnsi"/>
          <w:b/>
          <w:sz w:val="24"/>
          <w:szCs w:val="24"/>
          <w:u w:val="single"/>
        </w:rPr>
        <w:t>celującą</w:t>
      </w:r>
      <w:r w:rsidRPr="00277C6F">
        <w:rPr>
          <w:rFonts w:cstheme="minorHAnsi"/>
          <w:b/>
          <w:sz w:val="24"/>
          <w:szCs w:val="24"/>
        </w:rPr>
        <w:t xml:space="preserve"> otrzymuje uczeń który:</w:t>
      </w:r>
      <w:r w:rsidRPr="00277C6F">
        <w:rPr>
          <w:rFonts w:cstheme="minorHAnsi"/>
          <w:sz w:val="24"/>
          <w:szCs w:val="24"/>
        </w:rPr>
        <w:t xml:space="preserve"> </w:t>
      </w:r>
    </w:p>
    <w:p w14:paraId="7F9EDCBD" w14:textId="77777777" w:rsidR="00277C6F" w:rsidRPr="00277C6F" w:rsidRDefault="00277C6F" w:rsidP="00277C6F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Samodzielnie analizuje i rozwiązuje zaawansowane problemy zużycia tribologicznego i zmęczeniowego elementów układu przeniesienia napędu o dużym, natychmiastowym</w:t>
      </w:r>
    </w:p>
    <w:p w14:paraId="7BD2DA39" w14:textId="4F9F6F5C" w:rsidR="00277C6F" w:rsidRPr="00277C6F" w:rsidRDefault="0028231A" w:rsidP="00277C6F">
      <w:pPr>
        <w:pStyle w:val="Akapitzlist"/>
        <w:spacing w:line="360" w:lineRule="auto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         </w:t>
      </w:r>
      <w:bookmarkStart w:id="4" w:name="_GoBack"/>
      <w:bookmarkEnd w:id="4"/>
      <w:r w:rsidR="00277C6F" w:rsidRPr="00277C6F">
        <w:rPr>
          <w:rFonts w:eastAsia="Times New Roman" w:cstheme="minorHAnsi"/>
          <w:sz w:val="24"/>
          <w:szCs w:val="24"/>
          <w:lang w:eastAsia="pl-PL"/>
        </w:rPr>
        <w:t>momencie obrotowym</w:t>
      </w:r>
      <w:r w:rsidR="00277C6F" w:rsidRPr="00277C6F">
        <w:rPr>
          <w:rFonts w:eastAsia="Times New Roman" w:cstheme="minorHAnsi"/>
          <w:sz w:val="24"/>
          <w:szCs w:val="24"/>
          <w:lang w:eastAsia="pl-PL"/>
        </w:rPr>
        <w:t>.</w:t>
      </w:r>
      <w:r w:rsidR="00277C6F" w:rsidRPr="00277C6F">
        <w:rPr>
          <w:rFonts w:cstheme="minorHAnsi"/>
          <w:sz w:val="24"/>
          <w:szCs w:val="24"/>
        </w:rPr>
        <w:t xml:space="preserve"> </w:t>
      </w:r>
    </w:p>
    <w:p w14:paraId="288ED150" w14:textId="77777777" w:rsidR="00277C6F" w:rsidRPr="00277C6F" w:rsidRDefault="00277C6F" w:rsidP="00277C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Przeprowadza obliczenia wytrzymałościowe prostych elementów na ścinanie i rozciąganie. </w:t>
      </w:r>
    </w:p>
    <w:p w14:paraId="0A00B106" w14:textId="77777777" w:rsidR="00277C6F" w:rsidRPr="00277C6F" w:rsidRDefault="00277C6F" w:rsidP="00277C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Dobiera materiały pod kątem redukcji masy pojazdu (kompozyty, stopy aluminium).</w:t>
      </w:r>
    </w:p>
    <w:p w14:paraId="5793E72E" w14:textId="77777777" w:rsidR="00277C6F" w:rsidRPr="00277C6F" w:rsidRDefault="00277C6F" w:rsidP="00277C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Interpretuje pasowania i tolerancje wymiarowe na rysunku technicznym złożeniowym. </w:t>
      </w:r>
    </w:p>
    <w:p w14:paraId="6018ABCC" w14:textId="77777777" w:rsidR="00277C6F" w:rsidRPr="00277C6F" w:rsidRDefault="00277C6F" w:rsidP="00277C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Wyjaśnia zasadę działania przekładni stosowanych w reduktorach napędów elektrycznych.</w:t>
      </w:r>
    </w:p>
    <w:p w14:paraId="2D839404" w14:textId="77777777" w:rsidR="00277C6F" w:rsidRPr="00277C6F" w:rsidRDefault="00277C6F" w:rsidP="00277C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Czyta proste rysunki wykonawcze elementów maszynowych. </w:t>
      </w:r>
    </w:p>
    <w:p w14:paraId="2BD22E4D" w14:textId="77777777" w:rsidR="00277C6F" w:rsidRPr="00277C6F" w:rsidRDefault="00277C6F" w:rsidP="00277C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Opisuje funkcje łożysk, wałów i osi stosowanych w pojazdach.</w:t>
      </w:r>
    </w:p>
    <w:p w14:paraId="39471970" w14:textId="77777777" w:rsidR="00277C6F" w:rsidRPr="00277C6F" w:rsidRDefault="00277C6F" w:rsidP="00277C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 xml:space="preserve">Rozróżnia podstawowe materiały konstrukcyjne. </w:t>
      </w:r>
    </w:p>
    <w:p w14:paraId="77A7B2E1" w14:textId="77777777" w:rsidR="00277C6F" w:rsidRPr="00277C6F" w:rsidRDefault="00277C6F" w:rsidP="00277C6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77C6F">
        <w:rPr>
          <w:rFonts w:eastAsia="Times New Roman" w:cstheme="minorHAnsi"/>
          <w:sz w:val="24"/>
          <w:szCs w:val="24"/>
          <w:lang w:eastAsia="pl-PL"/>
        </w:rPr>
        <w:t>Identyfikuje połączenia rozłączne (śrubowe) i nierozłączne.</w:t>
      </w:r>
    </w:p>
    <w:p w14:paraId="7F6BCF6F" w14:textId="77777777" w:rsidR="00277C6F" w:rsidRPr="00277C6F" w:rsidRDefault="00277C6F" w:rsidP="00277C6F">
      <w:pPr>
        <w:pStyle w:val="Akapitzlist"/>
        <w:spacing w:line="360" w:lineRule="auto"/>
        <w:rPr>
          <w:rFonts w:cstheme="minorHAnsi"/>
          <w:sz w:val="24"/>
          <w:szCs w:val="24"/>
        </w:rPr>
      </w:pPr>
    </w:p>
    <w:p w14:paraId="6845938B" w14:textId="503A193B" w:rsidR="00277C6F" w:rsidRPr="00277C6F" w:rsidRDefault="00277C6F" w:rsidP="00560F99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5FE6CF30" w14:textId="77777777" w:rsidR="00277C6F" w:rsidRPr="00277C6F" w:rsidRDefault="00277C6F" w:rsidP="00560F99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3EAE13DE" w14:textId="77777777" w:rsidR="003C3D49" w:rsidRPr="00277C6F" w:rsidRDefault="003C3D49">
      <w:pPr>
        <w:rPr>
          <w:rFonts w:cstheme="minorHAnsi"/>
          <w:sz w:val="24"/>
          <w:szCs w:val="24"/>
        </w:rPr>
      </w:pPr>
    </w:p>
    <w:sectPr w:rsidR="003C3D49" w:rsidRPr="00277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36FB"/>
    <w:multiLevelType w:val="multilevel"/>
    <w:tmpl w:val="D8B2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E6BB5"/>
    <w:multiLevelType w:val="hybridMultilevel"/>
    <w:tmpl w:val="8E76CEF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903321"/>
    <w:multiLevelType w:val="hybridMultilevel"/>
    <w:tmpl w:val="8C668AA2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450F140E"/>
    <w:multiLevelType w:val="hybridMultilevel"/>
    <w:tmpl w:val="2DB6E45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48C153D"/>
    <w:multiLevelType w:val="hybridMultilevel"/>
    <w:tmpl w:val="0D4EAA6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0A4273"/>
    <w:multiLevelType w:val="hybridMultilevel"/>
    <w:tmpl w:val="E1EE20A8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696C16ED"/>
    <w:multiLevelType w:val="hybridMultilevel"/>
    <w:tmpl w:val="60ECC7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49"/>
    <w:rsid w:val="00277C6F"/>
    <w:rsid w:val="0028231A"/>
    <w:rsid w:val="003C3D49"/>
    <w:rsid w:val="004D1076"/>
    <w:rsid w:val="0056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62D6"/>
  <w15:chartTrackingRefBased/>
  <w15:docId w15:val="{5F8264AD-FF74-4D88-B378-9E6DFE2E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0F99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7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Stępień</dc:creator>
  <cp:keywords/>
  <dc:description/>
  <cp:lastModifiedBy>Józef Stępień</cp:lastModifiedBy>
  <cp:revision>5</cp:revision>
  <dcterms:created xsi:type="dcterms:W3CDTF">2026-08-31T10:08:00Z</dcterms:created>
  <dcterms:modified xsi:type="dcterms:W3CDTF">2026-08-31T10:17:00Z</dcterms:modified>
</cp:coreProperties>
</file>