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0" w:right="0" w:hanging="0"/>
        <w:jc w:val="center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>BRANŻOWA SZKOŁA I STOPNIA  ELEKTRYK</w:t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0" w:right="0" w:hanging="0"/>
        <w:jc w:val="center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>WYMAGANIA EDUKACYJNE</w:t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0" w:right="0" w:hanging="0"/>
        <w:jc w:val="center"/>
        <w:rPr>
          <w:rFonts w:ascii="Times New Roman" w:hAnsi="Times New Roman"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pacing w:val="0"/>
          <w:sz w:val="24"/>
          <w:szCs w:val="24"/>
          <w:shd w:fill="auto" w:val="clear"/>
        </w:rPr>
        <w:t>Z PRZEDMIOTU</w:t>
      </w:r>
    </w:p>
    <w:p>
      <w:pPr>
        <w:pStyle w:val="Normal"/>
        <w:bidi w:val="0"/>
        <w:spacing w:lineRule="exact" w:line="259" w:before="0" w:after="160"/>
        <w:ind w:left="0" w:right="0" w:hanging="0"/>
        <w:jc w:val="center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>MASZYNY ELEKTRYCZNE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Klasa 2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 xml:space="preserve">Na ocenę dopuszczającą uczeń potrafi: 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podać definicję maszyny elektrycznej 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sklasyfikować maszyny elektryczne według różnych kryteriów 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wymienić podstawowe elementy maszyny elektrycznej 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opisać budowę maszyn elektrycznych, 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wymienić podstawowe zjawiska elektromagnetyczne i cieplne występujące w maszynach elektrycznych 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wymienić rodzaje pracy maszyn elektrycznych 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wymienić parametry znajdujące się na tabliczce znamionowej 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podać przykład tabliczki znamionowej 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odczytywać rodzaj maszyny po tabliczce znamionowej 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wymienić zasady bezpiecznej eksploatacji maszyn elektrycznych 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podać straty podczas pracy maszyny elektrycznej 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wymienić podstawowe elementy transformatora i omówić jego działanie 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wymienić stany pracy transformatorów 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wymienić podstawowe parametry transformatorów 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wymienić grupy połączeń transformatorów 3-fazowych, wymienić transformatory specjalne i ich przeznaczenie, podać przykłady zastosowania transformatorów w różnych dziedzinach gospodarki wymienić rodzaje pól magnetycznych wytwarzanych w różnych uzwojeniach 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wymienić podstawowe parametry i rodzaje uzwojeń 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bidi w:val="0"/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bidi w:val="0"/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>Na ocenę dostateczną uczeń spełnia kryteria na ocenę dopuszczająca oraz potrafi: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bidi w:val="0"/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wyjaśnić podział maszyn elektrycznych 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wyjaśnić, na czym polegają zjawiska elektromagnetyczne i cieplne występujące w maszynach elektrycznych 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omówić różnice między podstawowymi rodzajami pracy maszyn elektrycznych 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scharakteryzować maszynę na podstawie tabliczki znamionowej 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omówić zasady bezpiecznej eksploatacji maszyn elektrycznych 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wymienić sposoby chłodzenia maszyn elektrycznych 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opisać sposoby chłodzenia maszyn elektrycznych 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wyjaśnić różnice w budowie różnych rodzajów transformatorów 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omówić stany pracy 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wyjaśnić stan jałowy maszyny elektrycznej 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wyjaśnić stan obciążenia maszyny elektrycznej 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wyjaśnić stan zwarcia maszyny elektrycznej 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omówić parametry transformatora 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omówić podstawowe charakterystyki transformatorów 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omówić różnice w sposobach połączeń w transformatorów 3-fazowych 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wyjaśnić sens stosowania pracy równoległej 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opisać działanie transformatorów specjalnych 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zdefiniować i wyjaśnić sposób wytwarzania różnych rodzajów pól magnetycznych 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>Na ocenę dobrą uczeń spełnia kryteria na ocenę dostateczną oraz potrafi: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3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omówić rodzaje pracy maszyn </w:t>
      </w:r>
    </w:p>
    <w:p>
      <w:pPr>
        <w:pStyle w:val="Normal"/>
        <w:numPr>
          <w:ilvl w:val="0"/>
          <w:numId w:val="3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omówić zjawiska elektromagnetyczne i cieplne występujące w maszynach elektrycznych oraz ocenić ich znaczenie </w:t>
      </w:r>
    </w:p>
    <w:p>
      <w:pPr>
        <w:pStyle w:val="Normal"/>
        <w:numPr>
          <w:ilvl w:val="0"/>
          <w:numId w:val="3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wskazać różnice między maszynami wynikające z różnych parametrów na tabliczce znamionowej, </w:t>
      </w:r>
    </w:p>
    <w:p>
      <w:pPr>
        <w:pStyle w:val="Normal"/>
        <w:numPr>
          <w:ilvl w:val="0"/>
          <w:numId w:val="3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omówić sposoby chłodzenia maszyn </w:t>
      </w:r>
    </w:p>
    <w:p>
      <w:pPr>
        <w:pStyle w:val="Normal"/>
        <w:numPr>
          <w:ilvl w:val="0"/>
          <w:numId w:val="3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zanalizować przydatność różnych maszyn w zależności od środowiska pracy </w:t>
      </w:r>
    </w:p>
    <w:p>
      <w:pPr>
        <w:pStyle w:val="Normal"/>
        <w:numPr>
          <w:ilvl w:val="0"/>
          <w:numId w:val="3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omówić przeznaczenie poszczególnych elementów transformatorów </w:t>
      </w:r>
    </w:p>
    <w:p>
      <w:pPr>
        <w:pStyle w:val="Normal"/>
        <w:numPr>
          <w:ilvl w:val="0"/>
          <w:numId w:val="3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zanalizować różne stany pracy transformatorów </w:t>
      </w:r>
    </w:p>
    <w:p>
      <w:pPr>
        <w:pStyle w:val="Normal"/>
        <w:numPr>
          <w:ilvl w:val="0"/>
          <w:numId w:val="3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wyjaśnić kształt charakterystyk i ocenić zachowanie się transformatora na ich podstawie </w:t>
      </w:r>
    </w:p>
    <w:p>
      <w:pPr>
        <w:pStyle w:val="Normal"/>
        <w:numPr>
          <w:ilvl w:val="0"/>
          <w:numId w:val="3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ocenić przydatność różnych grup połączeń </w:t>
      </w:r>
    </w:p>
    <w:p>
      <w:pPr>
        <w:pStyle w:val="Normal"/>
        <w:numPr>
          <w:ilvl w:val="0"/>
          <w:numId w:val="3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omówić pracę równoległą transformatorów </w:t>
      </w:r>
    </w:p>
    <w:p>
      <w:pPr>
        <w:pStyle w:val="Normal"/>
        <w:numPr>
          <w:ilvl w:val="0"/>
          <w:numId w:val="3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scharakteryzować najczęściej występujące uszkodzenia, dobrać transformator </w:t>
      </w:r>
    </w:p>
    <w:p>
      <w:pPr>
        <w:pStyle w:val="Normal"/>
        <w:numPr>
          <w:ilvl w:val="0"/>
          <w:numId w:val="3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wykonać wykres przestrzenny pola magnetycznego wskazanego uzwojenia i uzasadnić go </w:t>
      </w:r>
    </w:p>
    <w:p>
      <w:pPr>
        <w:pStyle w:val="Normal"/>
        <w:numPr>
          <w:ilvl w:val="0"/>
          <w:numId w:val="3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narysować i omówić schemat wybranego uzwojenia i obliczyć jego podstawowe parametry 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bidi w:val="0"/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>Na ocenę bardzo dobrą uczeń spełnia kryteria na ocenę dobrą oraz potrafi: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4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przewidzieć i uzasadnić wpływ zmiany warunków pracy i zasilania na pracę maszyny elektrycznej </w:t>
      </w:r>
    </w:p>
    <w:p>
      <w:pPr>
        <w:pStyle w:val="Normal"/>
        <w:numPr>
          <w:ilvl w:val="0"/>
          <w:numId w:val="4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zanalizować wykresy rodzajów pracy </w:t>
      </w:r>
    </w:p>
    <w:p>
      <w:pPr>
        <w:pStyle w:val="Normal"/>
        <w:numPr>
          <w:ilvl w:val="0"/>
          <w:numId w:val="4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obliczyć parametry niewystępujące na tabliczce znamionowej na podstawie tych, które tam się znajdują </w:t>
      </w:r>
    </w:p>
    <w:p>
      <w:pPr>
        <w:pStyle w:val="Normal"/>
        <w:numPr>
          <w:ilvl w:val="0"/>
          <w:numId w:val="4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dobrać odpowiednią maszynę w zależności od warunków środowiska pracy i warunków zasilania </w:t>
      </w:r>
    </w:p>
    <w:p>
      <w:pPr>
        <w:pStyle w:val="Normal"/>
        <w:numPr>
          <w:ilvl w:val="0"/>
          <w:numId w:val="4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obliczyć podstawowe parametry transformatora w różnych stanach pracy na podstawie danych znamionowych </w:t>
      </w:r>
    </w:p>
    <w:p>
      <w:pPr>
        <w:pStyle w:val="Normal"/>
        <w:numPr>
          <w:ilvl w:val="0"/>
          <w:numId w:val="4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omówić przydatność transformatora na podstawie jego charakterystyk </w:t>
      </w:r>
    </w:p>
    <w:p>
      <w:pPr>
        <w:pStyle w:val="Normal"/>
        <w:numPr>
          <w:ilvl w:val="0"/>
          <w:numId w:val="4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zanalizować pracę transformatora w różnych warunkach </w:t>
      </w:r>
    </w:p>
    <w:p>
      <w:pPr>
        <w:pStyle w:val="Normal"/>
        <w:numPr>
          <w:ilvl w:val="0"/>
          <w:numId w:val="4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dobrać transformator </w:t>
      </w:r>
    </w:p>
    <w:p>
      <w:pPr>
        <w:pStyle w:val="Normal"/>
        <w:numPr>
          <w:ilvl w:val="0"/>
          <w:numId w:val="4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wykonać uproszczony projekt transformatora </w:t>
      </w:r>
    </w:p>
    <w:p>
      <w:pPr>
        <w:pStyle w:val="Normal"/>
        <w:numPr>
          <w:ilvl w:val="0"/>
          <w:numId w:val="4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zanalizować wpływ parametrów uzwojenia na wykres przestrzenny pola magnetycznego dowolnego uzwojenia </w:t>
      </w:r>
    </w:p>
    <w:p>
      <w:pPr>
        <w:pStyle w:val="Normal"/>
        <w:numPr>
          <w:ilvl w:val="0"/>
          <w:numId w:val="4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>Na ocenę celującą uczeń spełnia kryteria na ocenę bardzo dobrą oraz: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wykazuje się wiedzą oraz umiejętnościami wykraczającymi poza program nauczania; sprawnie posługuje się zdobytymi wiadomościami w rozwiązywaniu problemów teoretycznych i praktycznych, proponuje nietypowe rozwiązania, rozwiązuje zadania wykraczające poza program nauczania, bierze udział w konkursach szkolnych i pozaszkolnych, uczestniczy aktywnie w zajęciach pozalekcyjnych związanych z przedmiotem. 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Klasa 3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 xml:space="preserve">Na ocenę dopuszczającą uczeń potrafi: 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wymienić wymagania stawiane uzwojeniom 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wymienić podstawowe części składowe maszyn elektrycznych i wskazać ich funkcje 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wyjaśnić zasadę działania poszczególnych rodzajów maszyn jako silniki i jako prądnice 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rozróżnić podstawowe rodzaje maszyn 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wymienić podstawowe parametry maszyn elektrycznych 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wymienić podstawowe stany pracy 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wyjaśnić co to jest rozruch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wyjaśnić na czym polega hamowanie 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>Na ocenę dostateczną uczeń spełnia kryteria na ocenę dopuszczająca oraz potrafi: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zdefiniować parametry uzwojeń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wskazać różne rodzaje uzwojeń na schematach 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omówić wymagania stawiane uzwojeniom i wskazać istotne parametry 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omówić budowę części składowych maszyn 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omówić ich przeznaczenie i zastosowane materiały 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skorzystać z danych zawartych na tabliczce znamionowej 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przedstawić charakterystyki poszczególnych maszyn 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omówić podstawowe stany pracy maszyn 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scharakteryzować różne maszyny ze względu na ekonomiczność 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0" w:right="0" w:hanging="0"/>
        <w:jc w:val="left"/>
        <w:rPr/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 xml:space="preserve">Na ocenę dobrą uczeń spełnia kryteria na ocenę dostateczną oraz potrafi:     </w:t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</w:rPr>
      </w:r>
    </w:p>
    <w:p>
      <w:pPr>
        <w:pStyle w:val="Normal"/>
        <w:numPr>
          <w:ilvl w:val="0"/>
          <w:numId w:val="3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rozpoznać rodzaj uzwojenia na podstawie jego wyglądu </w:t>
      </w:r>
    </w:p>
    <w:p>
      <w:pPr>
        <w:pStyle w:val="Normal"/>
        <w:numPr>
          <w:ilvl w:val="0"/>
          <w:numId w:val="3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uzasadnić wybór materiałów i sposób budowy poszczególnych części maszyn </w:t>
      </w:r>
    </w:p>
    <w:p>
      <w:pPr>
        <w:pStyle w:val="Normal"/>
        <w:numPr>
          <w:ilvl w:val="0"/>
          <w:numId w:val="3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obliczyć inne parametry znamionowe nieznajdujące się na tabliczce znamionowej </w:t>
      </w:r>
    </w:p>
    <w:p>
      <w:pPr>
        <w:pStyle w:val="Normal"/>
        <w:numPr>
          <w:ilvl w:val="0"/>
          <w:numId w:val="3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zanalizować wpływ warunków zasilania na pracę poszczególnych rodzajów maszyn </w:t>
      </w:r>
    </w:p>
    <w:p>
      <w:pPr>
        <w:pStyle w:val="Normal"/>
        <w:numPr>
          <w:ilvl w:val="0"/>
          <w:numId w:val="3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posługiwać się charakterystykami maszyn </w:t>
      </w:r>
    </w:p>
    <w:p>
      <w:pPr>
        <w:pStyle w:val="Normal"/>
        <w:numPr>
          <w:ilvl w:val="0"/>
          <w:numId w:val="3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rozróżniać silniki ze względu na ich właściwości ruchowe</w:t>
      </w:r>
    </w:p>
    <w:p>
      <w:pPr>
        <w:pStyle w:val="Normal"/>
        <w:numPr>
          <w:ilvl w:val="0"/>
          <w:numId w:val="3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omówić sposoby rozruchu </w:t>
      </w:r>
    </w:p>
    <w:p>
      <w:pPr>
        <w:pStyle w:val="Normal"/>
        <w:numPr>
          <w:ilvl w:val="0"/>
          <w:numId w:val="3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nastawiania prędkości i hamowania silnikami elektrycznymi różnych rodzajów</w:t>
      </w:r>
    </w:p>
    <w:p>
      <w:pPr>
        <w:pStyle w:val="Normal"/>
        <w:numPr>
          <w:ilvl w:val="0"/>
          <w:numId w:val="3"/>
        </w:numPr>
        <w:bidi w:val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pacing w:val="0"/>
          <w:sz w:val="24"/>
          <w:szCs w:val="24"/>
          <w:shd w:fill="auto" w:val="clear"/>
        </w:rPr>
        <w:t xml:space="preserve">scharakteryzować wpływ maszyn elektrycznych na środowisko </w:t>
      </w:r>
    </w:p>
    <w:p>
      <w:pPr>
        <w:pStyle w:val="Normal"/>
        <w:numPr>
          <w:ilvl w:val="0"/>
          <w:numId w:val="3"/>
        </w:numPr>
        <w:bidi w:val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pacing w:val="0"/>
          <w:sz w:val="24"/>
          <w:szCs w:val="24"/>
          <w:shd w:fill="auto" w:val="clear"/>
        </w:rPr>
        <w:t>oszacować napięcie uzwojenia na podstawie jego parametrów</w:t>
      </w: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 xml:space="preserve"> </w:t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</w:rPr>
      </w:r>
    </w:p>
    <w:p>
      <w:pPr>
        <w:pStyle w:val="Normal"/>
        <w:numPr>
          <w:ilvl w:val="0"/>
          <w:numId w:val="0"/>
        </w:numPr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>Na ocenę bardzo dobrą uczeń spełnia kryteria na ocenę dobrą oraz potrafi:</w:t>
      </w:r>
    </w:p>
    <w:p>
      <w:pPr>
        <w:pStyle w:val="Normal"/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 xml:space="preserve">        </w:t>
      </w:r>
    </w:p>
    <w:p>
      <w:pPr>
        <w:pStyle w:val="Normal"/>
        <w:numPr>
          <w:ilvl w:val="0"/>
          <w:numId w:val="4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narysować i omówić wykres wskazowy napięć oraz je obliczyć </w:t>
      </w:r>
    </w:p>
    <w:p>
      <w:pPr>
        <w:pStyle w:val="Normal"/>
        <w:numPr>
          <w:ilvl w:val="0"/>
          <w:numId w:val="4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wyjaśnić i zanalizować zachowanie się maszyn elektrycznych w różnych warunkach ruchowych </w:t>
      </w:r>
    </w:p>
    <w:p>
      <w:pPr>
        <w:pStyle w:val="Normal"/>
        <w:numPr>
          <w:ilvl w:val="0"/>
          <w:numId w:val="4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określić warunki ruchowe maszyn na podstawie znajomości ich charakterystyk </w:t>
      </w:r>
    </w:p>
    <w:p>
      <w:pPr>
        <w:pStyle w:val="Normal"/>
        <w:numPr>
          <w:ilvl w:val="0"/>
          <w:numId w:val="4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obliczyć punkty pracy maszyn na podstawie danych znamionowych i podanych warunków ruchowych  </w:t>
      </w:r>
    </w:p>
    <w:p>
      <w:pPr>
        <w:pStyle w:val="Normal"/>
        <w:numPr>
          <w:ilvl w:val="0"/>
          <w:numId w:val="4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dobrać sposoby rozruchu maszyny elektrycznej </w:t>
      </w:r>
    </w:p>
    <w:p>
      <w:pPr>
        <w:pStyle w:val="Normal"/>
        <w:numPr>
          <w:ilvl w:val="0"/>
          <w:numId w:val="4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nastawiania prędkości oraz hamowania </w:t>
      </w:r>
    </w:p>
    <w:p>
      <w:pPr>
        <w:pStyle w:val="Normal"/>
        <w:numPr>
          <w:ilvl w:val="0"/>
          <w:numId w:val="4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korzystać ze schematów maszyn i wykonywać je </w:t>
      </w:r>
    </w:p>
    <w:p>
      <w:pPr>
        <w:pStyle w:val="Normal"/>
        <w:numPr>
          <w:ilvl w:val="0"/>
          <w:numId w:val="4"/>
        </w:numPr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zanalizować zagrożenia pochodzące od maszyn i dobrać odpowiednie zabezpieczenia</w:t>
      </w:r>
    </w:p>
    <w:p>
      <w:pPr>
        <w:pStyle w:val="Normal"/>
        <w:numPr>
          <w:ilvl w:val="0"/>
          <w:numId w:val="4"/>
        </w:numPr>
        <w:bidi w:val="0"/>
        <w:jc w:val="left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pacing w:val="0"/>
          <w:sz w:val="24"/>
          <w:szCs w:val="24"/>
          <w:shd w:fill="auto" w:val="clear"/>
        </w:rPr>
        <w:t xml:space="preserve">dobrać rodzaj uzwojenia na podstawie wybranych wymagań </w:t>
      </w:r>
    </w:p>
    <w:p>
      <w:pPr>
        <w:pStyle w:val="Normal"/>
        <w:bidi w:val="0"/>
        <w:jc w:val="left"/>
        <w:rPr>
          <w:rFonts w:eastAsia="Times New Roman" w:cs="Times New Roman"/>
          <w:color w:val="00000A"/>
          <w:spacing w:val="0"/>
          <w:sz w:val="24"/>
          <w:szCs w:val="24"/>
        </w:rPr>
      </w:pPr>
      <w:r>
        <w:rPr>
          <w:rFonts w:eastAsia="Times New Roman" w:cs="Times New Roman"/>
          <w:color w:val="00000A"/>
          <w:spacing w:val="0"/>
          <w:sz w:val="24"/>
          <w:szCs w:val="24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  <w:shd w:fill="auto" w:val="clear"/>
        </w:rPr>
        <w:t>Na ocenę celującą uczeń spełnia kryteria na ocenę bardzo dobrą oraz: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wykazuje się wiedzą oraz umiejętnościami wykraczającymi poza program nauczania; sprawnie posługuje się zdobytymi wiadomościami w rozwiązywaniu problemów teoretycznych i praktycznych, proponuje nietypowe rozwiązania, rozwiązuje zadania wykraczające poza program nauczania, bierze udział w konkursach szkolnych i pozaszkolnych, uczestniczy aktywnie w zajęciach pozalekcyjnych związanych z przedmiotem. </w:t>
      </w:r>
    </w:p>
    <w:p>
      <w:pPr>
        <w:pStyle w:val="Normal"/>
        <w:bidi w:val="0"/>
        <w:spacing w:lineRule="exact" w:line="259" w:before="0" w:after="160"/>
        <w:ind w:left="0" w:right="0" w:hanging="0"/>
        <w:jc w:val="left"/>
        <w:rPr>
          <w:rFonts w:ascii="Times New Roman" w:hAnsi="Times New Roman" w:eastAsia="Times New Roman" w:cs="Times New Roman"/>
          <w:b/>
          <w:b/>
          <w:color w:val="00000A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pacing w:val="0"/>
          <w:sz w:val="24"/>
          <w:szCs w:val="24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false"/>
        <w:bidi w:val="0"/>
        <w:spacing w:before="0" w:after="0"/>
        <w:ind w:left="113" w:right="0" w:hanging="0"/>
        <w:jc w:val="left"/>
        <w:rPr>
          <w:b/>
          <w:b/>
          <w:bCs/>
        </w:rPr>
      </w:pPr>
      <w:bookmarkStart w:id="0" w:name="__DdeLink__991_3143882180"/>
      <w:r>
        <w:rPr>
          <w:rFonts w:ascii="Times New Roman" w:hAnsi="Times New Roman"/>
          <w:b/>
          <w:bCs/>
          <w:sz w:val="24"/>
          <w:szCs w:val="24"/>
        </w:rPr>
        <w:t>Dostosowanie wymagań dla uczniów objętych pomocą psychologiczno pedagogiczną odbywa się na podstawie :</w:t>
      </w:r>
    </w:p>
    <w:p>
      <w:pPr>
        <w:pStyle w:val="Normal"/>
        <w:numPr>
          <w:ilvl w:val="0"/>
          <w:numId w:val="3"/>
        </w:numPr>
        <w:bidi w:val="0"/>
        <w:jc w:val="left"/>
        <w:rPr>
          <w:b/>
          <w:b/>
          <w:bCs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orzeczenia o potrzebie indywidualnego nauczania – na podstawie tego orzeczenia oraz ustaleń zawartych w IPET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>
      <w:pPr>
        <w:pStyle w:val="Normal"/>
        <w:numPr>
          <w:ilvl w:val="0"/>
          <w:numId w:val="3"/>
        </w:numPr>
        <w:bidi w:val="0"/>
        <w:jc w:val="left"/>
        <w:rPr>
          <w:b/>
          <w:b/>
          <w:bCs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opinii poradni psychologiczno - pedagogicznej, w tym poradni specjalistycznej, o specyficznych trudnościach w uczeniu się lub innej opinii poradni psychologiczno – pedagogicznej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>
      <w:pPr>
        <w:pStyle w:val="Normal"/>
        <w:numPr>
          <w:ilvl w:val="0"/>
          <w:numId w:val="3"/>
        </w:numPr>
        <w:bidi w:val="0"/>
        <w:jc w:val="left"/>
        <w:rPr/>
      </w:pPr>
      <w:bookmarkStart w:id="1" w:name="__DdeLink__991_3143882180"/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na podstawie ustaleń zawartych w planie działań wspierających, opracowanym dla ucznia.   który został objęty  pomocą psychologiczno – pedagogiczną w szkole</w:t>
      </w:r>
      <w:bookmarkEnd w:id="1"/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Symbol">
    <w:charset w:val="02"/>
    <w:family w:val="auto"/>
    <w:pitch w:val="default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rFonts w:cs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rFonts w:cs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rFonts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rFonts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rFonts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rFonts w:cs="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rFonts w:cs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rFonts w:cs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rFonts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rFonts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rFonts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rFonts w:cs="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rFonts w:cs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rFonts w:cs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rFonts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rFonts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rFonts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rFonts w:cs="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rFonts w:cs="Wingdings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rFonts w:cs="Wingdings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Wingdings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rFonts w:cs="Wingdings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rFonts w:cs="Wingdings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75"/>
  <w:defaultTabStop w:val="709"/>
  <w:autoHyphenation w:val="fals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jc w:val="left"/>
    </w:pPr>
    <w:rPr>
      <w:rFonts w:ascii="Liberation Serif" w:hAnsi="Liberation Serif" w:eastAsia="NSimSun" w:cs="Arial"/>
      <w:color w:val="00000A"/>
      <w:kern w:val="2"/>
      <w:sz w:val="24"/>
      <w:szCs w:val="24"/>
      <w:lang w:val="pl-PL" w:eastAsia="zh-CN" w:bidi="hi-IN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ListLabel1">
    <w:name w:val="ListLabel 1"/>
    <w:qFormat/>
    <w:rPr>
      <w:rFonts w:ascii="Times New Roman" w:hAnsi="Times New Roman" w:cs="Symbol"/>
    </w:rPr>
  </w:style>
  <w:style w:type="character" w:styleId="ListLabel2">
    <w:name w:val="ListLabel 2"/>
    <w:qFormat/>
    <w:rPr>
      <w:rFonts w:cs="Symbol"/>
    </w:rPr>
  </w:style>
  <w:style w:type="character" w:styleId="ListLabel3">
    <w:name w:val="ListLabel 3"/>
    <w:qFormat/>
    <w:rPr>
      <w:rFonts w:cs="Symbol"/>
    </w:rPr>
  </w:style>
  <w:style w:type="character" w:styleId="ListLabel4">
    <w:name w:val="ListLabel 4"/>
    <w:qFormat/>
    <w:rPr>
      <w:rFonts w:cs="Symbol"/>
    </w:rPr>
  </w:style>
  <w:style w:type="character" w:styleId="ListLabel5">
    <w:name w:val="ListLabel 5"/>
    <w:qFormat/>
    <w:rPr>
      <w:rFonts w:cs="Symbol"/>
    </w:rPr>
  </w:style>
  <w:style w:type="character" w:styleId="ListLabel6">
    <w:name w:val="ListLabel 6"/>
    <w:qFormat/>
    <w:rPr>
      <w:rFonts w:cs="Symbol"/>
    </w:rPr>
  </w:style>
  <w:style w:type="character" w:styleId="ListLabel7">
    <w:name w:val="ListLabel 7"/>
    <w:qFormat/>
    <w:rPr>
      <w:rFonts w:cs="Symbol"/>
    </w:rPr>
  </w:style>
  <w:style w:type="character" w:styleId="ListLabel8">
    <w:name w:val="ListLabel 8"/>
    <w:qFormat/>
    <w:rPr>
      <w:rFonts w:cs="Symbol"/>
    </w:rPr>
  </w:style>
  <w:style w:type="character" w:styleId="ListLabel9">
    <w:name w:val="ListLabel 9"/>
    <w:qFormat/>
    <w:rPr>
      <w:rFonts w:cs="Symbol"/>
    </w:rPr>
  </w:style>
  <w:style w:type="character" w:styleId="ListLabel10">
    <w:name w:val="ListLabel 10"/>
    <w:qFormat/>
    <w:rPr>
      <w:rFonts w:ascii="Times New Roman" w:hAnsi="Times New Roman" w:cs="Symbol"/>
    </w:rPr>
  </w:style>
  <w:style w:type="character" w:styleId="ListLabel11">
    <w:name w:val="ListLabel 11"/>
    <w:qFormat/>
    <w:rPr>
      <w:rFonts w:cs="Symbol"/>
    </w:rPr>
  </w:style>
  <w:style w:type="character" w:styleId="ListLabel12">
    <w:name w:val="ListLabel 12"/>
    <w:qFormat/>
    <w:rPr>
      <w:rFonts w:cs="Symbol"/>
    </w:rPr>
  </w:style>
  <w:style w:type="character" w:styleId="ListLabel13">
    <w:name w:val="ListLabel 13"/>
    <w:qFormat/>
    <w:rPr>
      <w:rFonts w:cs="Symbol"/>
    </w:rPr>
  </w:style>
  <w:style w:type="character" w:styleId="ListLabel14">
    <w:name w:val="ListLabel 14"/>
    <w:qFormat/>
    <w:rPr>
      <w:rFonts w:cs="Symbol"/>
    </w:rPr>
  </w:style>
  <w:style w:type="character" w:styleId="ListLabel15">
    <w:name w:val="ListLabel 15"/>
    <w:qFormat/>
    <w:rPr>
      <w:rFonts w:cs="Symbol"/>
    </w:rPr>
  </w:style>
  <w:style w:type="character" w:styleId="ListLabel16">
    <w:name w:val="ListLabel 16"/>
    <w:qFormat/>
    <w:rPr>
      <w:rFonts w:cs="Symbol"/>
    </w:rPr>
  </w:style>
  <w:style w:type="character" w:styleId="ListLabel17">
    <w:name w:val="ListLabel 17"/>
    <w:qFormat/>
    <w:rPr>
      <w:rFonts w:cs="Symbol"/>
    </w:rPr>
  </w:style>
  <w:style w:type="character" w:styleId="ListLabel18">
    <w:name w:val="ListLabel 18"/>
    <w:qFormat/>
    <w:rPr>
      <w:rFonts w:cs="Symbol"/>
    </w:rPr>
  </w:style>
  <w:style w:type="character" w:styleId="ListLabel19">
    <w:name w:val="ListLabel 19"/>
    <w:qFormat/>
    <w:rPr>
      <w:rFonts w:ascii="Times New Roman" w:hAnsi="Times New Roman" w:cs="Symbol"/>
      <w:b w:val="false"/>
      <w:sz w:val="24"/>
    </w:rPr>
  </w:style>
  <w:style w:type="character" w:styleId="ListLabel20">
    <w:name w:val="ListLabel 20"/>
    <w:qFormat/>
    <w:rPr>
      <w:rFonts w:cs="Symbol"/>
    </w:rPr>
  </w:style>
  <w:style w:type="character" w:styleId="ListLabel21">
    <w:name w:val="ListLabel 21"/>
    <w:qFormat/>
    <w:rPr>
      <w:rFonts w:cs="Symbol"/>
    </w:rPr>
  </w:style>
  <w:style w:type="character" w:styleId="ListLabel22">
    <w:name w:val="ListLabel 22"/>
    <w:qFormat/>
    <w:rPr>
      <w:rFonts w:cs="Symbol"/>
    </w:rPr>
  </w:style>
  <w:style w:type="character" w:styleId="ListLabel23">
    <w:name w:val="ListLabel 23"/>
    <w:qFormat/>
    <w:rPr>
      <w:rFonts w:cs="Symbol"/>
    </w:rPr>
  </w:style>
  <w:style w:type="character" w:styleId="ListLabel24">
    <w:name w:val="ListLabel 24"/>
    <w:qFormat/>
    <w:rPr>
      <w:rFonts w:cs="Symbol"/>
    </w:rPr>
  </w:style>
  <w:style w:type="character" w:styleId="ListLabel25">
    <w:name w:val="ListLabel 25"/>
    <w:qFormat/>
    <w:rPr>
      <w:rFonts w:cs="Symbol"/>
    </w:rPr>
  </w:style>
  <w:style w:type="character" w:styleId="ListLabel26">
    <w:name w:val="ListLabel 26"/>
    <w:qFormat/>
    <w:rPr>
      <w:rFonts w:cs="Symbol"/>
    </w:rPr>
  </w:style>
  <w:style w:type="character" w:styleId="ListLabel27">
    <w:name w:val="ListLabel 27"/>
    <w:qFormat/>
    <w:rPr>
      <w:rFonts w:cs="Symbol"/>
    </w:rPr>
  </w:style>
  <w:style w:type="character" w:styleId="ListLabel28">
    <w:name w:val="ListLabel 28"/>
    <w:qFormat/>
    <w:rPr>
      <w:rFonts w:ascii="Times New Roman" w:hAnsi="Times New Roman" w:cs="Symbol"/>
      <w:b w:val="false"/>
    </w:rPr>
  </w:style>
  <w:style w:type="character" w:styleId="ListLabel29">
    <w:name w:val="ListLabel 29"/>
    <w:qFormat/>
    <w:rPr>
      <w:rFonts w:cs="Wingdings"/>
    </w:rPr>
  </w:style>
  <w:style w:type="character" w:styleId="ListLabel30">
    <w:name w:val="ListLabel 30"/>
    <w:qFormat/>
    <w:rPr>
      <w:rFonts w:cs="Wingdings"/>
    </w:rPr>
  </w:style>
  <w:style w:type="character" w:styleId="ListLabel31">
    <w:name w:val="ListLabel 31"/>
    <w:qFormat/>
    <w:rPr>
      <w:rFonts w:cs="Wingdings"/>
    </w:rPr>
  </w:style>
  <w:style w:type="character" w:styleId="ListLabel32">
    <w:name w:val="ListLabel 32"/>
    <w:qFormat/>
    <w:rPr>
      <w:rFonts w:cs="Wingdings"/>
    </w:rPr>
  </w:style>
  <w:style w:type="character" w:styleId="ListLabel33">
    <w:name w:val="ListLabel 33"/>
    <w:qFormat/>
    <w:rPr>
      <w:rFonts w:cs="Wingdings"/>
    </w:rPr>
  </w:style>
  <w:style w:type="character" w:styleId="ListLabel34">
    <w:name w:val="ListLabel 34"/>
    <w:qFormat/>
    <w:rPr>
      <w:rFonts w:cs="Wingdings"/>
    </w:rPr>
  </w:style>
  <w:style w:type="character" w:styleId="ListLabel35">
    <w:name w:val="ListLabel 35"/>
    <w:qFormat/>
    <w:rPr>
      <w:rFonts w:cs="Wingdings"/>
    </w:rPr>
  </w:style>
  <w:style w:type="character" w:styleId="ListLabel36">
    <w:name w:val="ListLabel 36"/>
    <w:qFormat/>
    <w:rPr>
      <w:rFonts w:cs="Wingdings"/>
    </w:rPr>
  </w:style>
  <w:style w:type="character" w:styleId="ListLabel37">
    <w:name w:val="ListLabel 37"/>
    <w:qFormat/>
    <w:rPr>
      <w:rFonts w:cs="Symbol"/>
    </w:rPr>
  </w:style>
  <w:style w:type="character" w:styleId="ListLabel38">
    <w:name w:val="ListLabel 38"/>
    <w:qFormat/>
    <w:rPr>
      <w:rFonts w:cs="Symbol"/>
    </w:rPr>
  </w:style>
  <w:style w:type="character" w:styleId="ListLabel39">
    <w:name w:val="ListLabel 39"/>
    <w:qFormat/>
    <w:rPr>
      <w:rFonts w:cs="Symbol"/>
    </w:rPr>
  </w:style>
  <w:style w:type="character" w:styleId="ListLabel40">
    <w:name w:val="ListLabel 40"/>
    <w:qFormat/>
    <w:rPr>
      <w:rFonts w:cs="Symbol"/>
    </w:rPr>
  </w:style>
  <w:style w:type="character" w:styleId="ListLabel41">
    <w:name w:val="ListLabel 41"/>
    <w:qFormat/>
    <w:rPr>
      <w:rFonts w:cs="Symbol"/>
    </w:rPr>
  </w:style>
  <w:style w:type="character" w:styleId="ListLabel42">
    <w:name w:val="ListLabel 42"/>
    <w:qFormat/>
    <w:rPr>
      <w:rFonts w:cs="Symbol"/>
    </w:rPr>
  </w:style>
  <w:style w:type="character" w:styleId="ListLabel43">
    <w:name w:val="ListLabel 43"/>
    <w:qFormat/>
    <w:rPr>
      <w:rFonts w:cs="Symbol"/>
    </w:rPr>
  </w:style>
  <w:style w:type="character" w:styleId="ListLabel44">
    <w:name w:val="ListLabel 44"/>
    <w:qFormat/>
    <w:rPr>
      <w:rFonts w:cs="Symbol"/>
    </w:rPr>
  </w:style>
  <w:style w:type="character" w:styleId="ListLabel45">
    <w:name w:val="ListLabel 45"/>
    <w:qFormat/>
    <w:rPr>
      <w:rFonts w:cs="Symbol"/>
    </w:rPr>
  </w:style>
  <w:style w:type="character" w:styleId="ListLabel46">
    <w:name w:val="ListLabel 46"/>
    <w:qFormat/>
    <w:rPr>
      <w:rFonts w:ascii="Times New Roman" w:hAnsi="Times New Roman" w:cs="Symbol"/>
    </w:rPr>
  </w:style>
  <w:style w:type="character" w:styleId="ListLabel47">
    <w:name w:val="ListLabel 47"/>
    <w:qFormat/>
    <w:rPr>
      <w:rFonts w:cs="Symbol"/>
    </w:rPr>
  </w:style>
  <w:style w:type="character" w:styleId="ListLabel48">
    <w:name w:val="ListLabel 48"/>
    <w:qFormat/>
    <w:rPr>
      <w:rFonts w:cs="Symbol"/>
    </w:rPr>
  </w:style>
  <w:style w:type="character" w:styleId="ListLabel49">
    <w:name w:val="ListLabel 49"/>
    <w:qFormat/>
    <w:rPr>
      <w:rFonts w:cs="Symbol"/>
    </w:rPr>
  </w:style>
  <w:style w:type="character" w:styleId="ListLabel50">
    <w:name w:val="ListLabel 50"/>
    <w:qFormat/>
    <w:rPr>
      <w:rFonts w:cs="Symbol"/>
    </w:rPr>
  </w:style>
  <w:style w:type="character" w:styleId="ListLabel51">
    <w:name w:val="ListLabel 51"/>
    <w:qFormat/>
    <w:rPr>
      <w:rFonts w:cs="Symbol"/>
    </w:rPr>
  </w:style>
  <w:style w:type="character" w:styleId="ListLabel52">
    <w:name w:val="ListLabel 52"/>
    <w:qFormat/>
    <w:rPr>
      <w:rFonts w:cs="Symbol"/>
    </w:rPr>
  </w:style>
  <w:style w:type="character" w:styleId="ListLabel53">
    <w:name w:val="ListLabel 53"/>
    <w:qFormat/>
    <w:rPr>
      <w:rFonts w:cs="Symbol"/>
    </w:rPr>
  </w:style>
  <w:style w:type="character" w:styleId="ListLabel54">
    <w:name w:val="ListLabel 54"/>
    <w:qFormat/>
    <w:rPr>
      <w:rFonts w:cs="Symbol"/>
    </w:rPr>
  </w:style>
  <w:style w:type="character" w:styleId="ListLabel55">
    <w:name w:val="ListLabel 55"/>
    <w:qFormat/>
    <w:rPr>
      <w:rFonts w:ascii="Times New Roman" w:hAnsi="Times New Roman" w:cs="Symbol"/>
    </w:rPr>
  </w:style>
  <w:style w:type="character" w:styleId="ListLabel56">
    <w:name w:val="ListLabel 56"/>
    <w:qFormat/>
    <w:rPr>
      <w:rFonts w:cs="Symbol"/>
    </w:rPr>
  </w:style>
  <w:style w:type="character" w:styleId="ListLabel57">
    <w:name w:val="ListLabel 57"/>
    <w:qFormat/>
    <w:rPr>
      <w:rFonts w:cs="Symbol"/>
    </w:rPr>
  </w:style>
  <w:style w:type="character" w:styleId="ListLabel58">
    <w:name w:val="ListLabel 58"/>
    <w:qFormat/>
    <w:rPr>
      <w:rFonts w:cs="Symbol"/>
    </w:rPr>
  </w:style>
  <w:style w:type="character" w:styleId="ListLabel59">
    <w:name w:val="ListLabel 59"/>
    <w:qFormat/>
    <w:rPr>
      <w:rFonts w:cs="Symbol"/>
    </w:rPr>
  </w:style>
  <w:style w:type="character" w:styleId="ListLabel60">
    <w:name w:val="ListLabel 60"/>
    <w:qFormat/>
    <w:rPr>
      <w:rFonts w:cs="Symbol"/>
    </w:rPr>
  </w:style>
  <w:style w:type="character" w:styleId="ListLabel61">
    <w:name w:val="ListLabel 61"/>
    <w:qFormat/>
    <w:rPr>
      <w:rFonts w:cs="Symbol"/>
    </w:rPr>
  </w:style>
  <w:style w:type="character" w:styleId="ListLabel62">
    <w:name w:val="ListLabel 62"/>
    <w:qFormat/>
    <w:rPr>
      <w:rFonts w:cs="Symbol"/>
    </w:rPr>
  </w:style>
  <w:style w:type="character" w:styleId="ListLabel63">
    <w:name w:val="ListLabel 63"/>
    <w:qFormat/>
    <w:rPr>
      <w:rFonts w:cs="Symbol"/>
    </w:rPr>
  </w:style>
  <w:style w:type="character" w:styleId="ListLabel64">
    <w:name w:val="ListLabel 64"/>
    <w:qFormat/>
    <w:rPr>
      <w:rFonts w:ascii="Times New Roman" w:hAnsi="Times New Roman" w:cs="Symbol"/>
      <w:b/>
      <w:sz w:val="24"/>
    </w:rPr>
  </w:style>
  <w:style w:type="character" w:styleId="ListLabel65">
    <w:name w:val="ListLabel 65"/>
    <w:qFormat/>
    <w:rPr>
      <w:rFonts w:cs="Symbol"/>
    </w:rPr>
  </w:style>
  <w:style w:type="character" w:styleId="ListLabel66">
    <w:name w:val="ListLabel 66"/>
    <w:qFormat/>
    <w:rPr>
      <w:rFonts w:cs="Symbol"/>
    </w:rPr>
  </w:style>
  <w:style w:type="character" w:styleId="ListLabel67">
    <w:name w:val="ListLabel 67"/>
    <w:qFormat/>
    <w:rPr>
      <w:rFonts w:cs="Symbol"/>
    </w:rPr>
  </w:style>
  <w:style w:type="character" w:styleId="ListLabel68">
    <w:name w:val="ListLabel 68"/>
    <w:qFormat/>
    <w:rPr>
      <w:rFonts w:cs="Symbol"/>
    </w:rPr>
  </w:style>
  <w:style w:type="character" w:styleId="ListLabel69">
    <w:name w:val="ListLabel 69"/>
    <w:qFormat/>
    <w:rPr>
      <w:rFonts w:cs="Symbol"/>
    </w:rPr>
  </w:style>
  <w:style w:type="character" w:styleId="ListLabel70">
    <w:name w:val="ListLabel 70"/>
    <w:qFormat/>
    <w:rPr>
      <w:rFonts w:cs="Symbol"/>
    </w:rPr>
  </w:style>
  <w:style w:type="character" w:styleId="ListLabel71">
    <w:name w:val="ListLabel 71"/>
    <w:qFormat/>
    <w:rPr>
      <w:rFonts w:cs="Symbol"/>
    </w:rPr>
  </w:style>
  <w:style w:type="character" w:styleId="ListLabel72">
    <w:name w:val="ListLabel 72"/>
    <w:qFormat/>
    <w:rPr>
      <w:rFonts w:cs="Symbol"/>
    </w:rPr>
  </w:style>
  <w:style w:type="character" w:styleId="ListLabel73">
    <w:name w:val="ListLabel 73"/>
    <w:qFormat/>
    <w:rPr>
      <w:rFonts w:ascii="Times New Roman" w:hAnsi="Times New Roman" w:cs="Symbol"/>
      <w:b w:val="false"/>
    </w:rPr>
  </w:style>
  <w:style w:type="character" w:styleId="ListLabel74">
    <w:name w:val="ListLabel 74"/>
    <w:qFormat/>
    <w:rPr>
      <w:rFonts w:cs="Wingdings"/>
    </w:rPr>
  </w:style>
  <w:style w:type="character" w:styleId="ListLabel75">
    <w:name w:val="ListLabel 75"/>
    <w:qFormat/>
    <w:rPr>
      <w:rFonts w:cs="Wingdings"/>
    </w:rPr>
  </w:style>
  <w:style w:type="character" w:styleId="ListLabel76">
    <w:name w:val="ListLabel 76"/>
    <w:qFormat/>
    <w:rPr>
      <w:rFonts w:cs="Wingdings"/>
    </w:rPr>
  </w:style>
  <w:style w:type="character" w:styleId="ListLabel77">
    <w:name w:val="ListLabel 77"/>
    <w:qFormat/>
    <w:rPr>
      <w:rFonts w:cs="Wingdings"/>
    </w:rPr>
  </w:style>
  <w:style w:type="character" w:styleId="ListLabel78">
    <w:name w:val="ListLabel 78"/>
    <w:qFormat/>
    <w:rPr>
      <w:rFonts w:cs="Wingdings"/>
    </w:rPr>
  </w:style>
  <w:style w:type="character" w:styleId="ListLabel79">
    <w:name w:val="ListLabel 79"/>
    <w:qFormat/>
    <w:rPr>
      <w:rFonts w:cs="Wingdings"/>
    </w:rPr>
  </w:style>
  <w:style w:type="character" w:styleId="ListLabel80">
    <w:name w:val="ListLabel 80"/>
    <w:qFormat/>
    <w:rPr>
      <w:rFonts w:cs="Wingdings"/>
    </w:rPr>
  </w:style>
  <w:style w:type="character" w:styleId="ListLabel81">
    <w:name w:val="ListLabel 81"/>
    <w:qFormat/>
    <w:rPr>
      <w:rFonts w:cs="Wingdings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LibreOffice/6.0.2.1$Windows_X86_64 LibreOffice_project/f7f06a8f319e4b62f9bc5095aa112a65d2f3ac89</Application>
  <Pages>4</Pages>
  <Words>1008</Words>
  <Characters>6828</Characters>
  <CharactersWithSpaces>7829</CharactersWithSpaces>
  <Paragraphs>118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2025-02-23T09:24:58Z</dcterms:created>
  <dc:creator/>
  <dc:description/>
  <dc:language>pl-PL</dc:language>
  <cp:lastModifiedBy/>
  <dcterms:modified xsi:type="dcterms:W3CDTF">2025-02-27T11:39:23Z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